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0D7E9" w14:textId="7BBAB286" w:rsidR="004C2A56" w:rsidRPr="00B266B0" w:rsidRDefault="004C2A56" w:rsidP="004C2A5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8178CC">
        <w:rPr>
          <w:bCs/>
          <w:noProof w:val="0"/>
          <w:sz w:val="24"/>
          <w:szCs w:val="24"/>
        </w:rPr>
        <w:t>06586</w:t>
      </w:r>
    </w:p>
    <w:p w14:paraId="2C67BAB2" w14:textId="5284F2C1" w:rsidR="004C2A56" w:rsidRPr="00465587" w:rsidRDefault="004C2A56" w:rsidP="004C2A5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noProof w:val="0"/>
          <w:sz w:val="24"/>
          <w:szCs w:val="24"/>
          <w:lang w:eastAsia="zh-CN"/>
        </w:rPr>
        <w:t>R2-1903771</w:t>
      </w:r>
    </w:p>
    <w:p w14:paraId="48AFE353" w14:textId="1EB0C317" w:rsidR="007339BC" w:rsidRDefault="007339BC" w:rsidP="007339BC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7E391E52" w14:textId="77777777" w:rsidR="007339BC" w:rsidRPr="00B266B0" w:rsidRDefault="007339BC" w:rsidP="007339BC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02395B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35974" w:rsidRPr="00235974">
        <w:rPr>
          <w:rFonts w:cs="Arial"/>
          <w:b/>
          <w:bCs/>
          <w:sz w:val="24"/>
        </w:rPr>
        <w:t>11.10.4.1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4CA893" w:rsidR="00CD4C7B" w:rsidRPr="00BF4501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F19F5">
        <w:rPr>
          <w:rFonts w:ascii="Arial" w:hAnsi="Arial" w:cs="Arial"/>
          <w:b/>
          <w:bCs/>
          <w:sz w:val="24"/>
          <w:szCs w:val="24"/>
        </w:rPr>
        <w:t>Title:</w:t>
      </w:r>
      <w:r w:rsidR="008F19F5">
        <w:rPr>
          <w:rFonts w:ascii="Arial" w:hAnsi="Arial" w:cs="Arial"/>
          <w:b/>
          <w:bCs/>
          <w:sz w:val="24"/>
          <w:szCs w:val="24"/>
        </w:rPr>
        <w:t xml:space="preserve"> </w:t>
      </w:r>
      <w:r w:rsidR="008F19F5">
        <w:rPr>
          <w:rFonts w:ascii="Arial" w:hAnsi="Arial" w:cs="Arial"/>
          <w:b/>
          <w:bCs/>
          <w:sz w:val="24"/>
          <w:szCs w:val="24"/>
        </w:rPr>
        <w:tab/>
      </w:r>
      <w:r w:rsidR="00A118D5">
        <w:rPr>
          <w:rFonts w:ascii="Arial" w:hAnsi="Arial" w:cs="Arial"/>
          <w:b/>
          <w:bCs/>
          <w:sz w:val="24"/>
          <w:szCs w:val="24"/>
        </w:rPr>
        <w:t>Fast CQI reporting</w:t>
      </w:r>
      <w:r w:rsidR="00035BA8" w:rsidDel="00035BA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AC3A0B1" w14:textId="6D91EA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35BA8">
        <w:rPr>
          <w:rFonts w:ascii="Arial" w:hAnsi="Arial" w:cs="Arial"/>
          <w:b/>
          <w:bCs/>
          <w:sz w:val="24"/>
        </w:rPr>
        <w:t>NR_DCCA-Core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584880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09E13E2" w14:textId="39E65FAE" w:rsidR="001B19B2" w:rsidRDefault="00D80A0B" w:rsidP="003120D5">
      <w:pPr>
        <w:jc w:val="both"/>
      </w:pPr>
      <w:r>
        <w:t xml:space="preserve">The </w:t>
      </w:r>
      <w:r w:rsidR="001B19B2">
        <w:t>LTE Rel-15</w:t>
      </w:r>
      <w:r>
        <w:t xml:space="preserve"> </w:t>
      </w:r>
      <w:r w:rsidR="00B65C10">
        <w:t xml:space="preserve">WI  </w:t>
      </w:r>
      <w:r w:rsidR="009062D1">
        <w:t>on e</w:t>
      </w:r>
      <w:r w:rsidR="009062D1" w:rsidRPr="009062D1">
        <w:t>nhancing CA Utilization</w:t>
      </w:r>
      <w:r w:rsidR="00EC7A2C">
        <w:t xml:space="preserve"> (</w:t>
      </w:r>
      <w:proofErr w:type="spellStart"/>
      <w:r w:rsidR="00EC7A2C">
        <w:t>euCA</w:t>
      </w:r>
      <w:proofErr w:type="spellEnd"/>
      <w:r>
        <w:t xml:space="preserve">, see </w:t>
      </w:r>
      <w:hyperlink r:id="rId13" w:history="1">
        <w:r w:rsidRPr="00701026">
          <w:rPr>
            <w:rStyle w:val="Hyperlink"/>
          </w:rPr>
          <w:t>RP-170805</w:t>
        </w:r>
      </w:hyperlink>
      <w:r w:rsidR="00EC7A2C">
        <w:t>)</w:t>
      </w:r>
      <w:r>
        <w:t xml:space="preserve"> is the predecessor of the NR Rel-16 DCCA WID</w:t>
      </w:r>
      <w:r w:rsidR="005807C8">
        <w:t xml:space="preserve"> </w:t>
      </w:r>
      <w:r w:rsidR="005807C8">
        <w:fldChar w:fldCharType="begin"/>
      </w:r>
      <w:r w:rsidR="005807C8">
        <w:instrText xml:space="preserve"> REF _Ref513380947 \r \h </w:instrText>
      </w:r>
      <w:r w:rsidR="005807C8">
        <w:fldChar w:fldCharType="separate"/>
      </w:r>
      <w:r w:rsidR="005807C8">
        <w:t>[1]</w:t>
      </w:r>
      <w:r w:rsidR="005807C8">
        <w:fldChar w:fldCharType="end"/>
      </w:r>
      <w:r w:rsidR="00B65C10">
        <w:t xml:space="preserve">. </w:t>
      </w:r>
      <w:r w:rsidR="009A4013">
        <w:t xml:space="preserve">The </w:t>
      </w:r>
      <w:proofErr w:type="spellStart"/>
      <w:r w:rsidR="001B19B2">
        <w:t>euCA</w:t>
      </w:r>
      <w:proofErr w:type="spellEnd"/>
      <w:r w:rsidR="001B19B2">
        <w:t xml:space="preserve"> WI</w:t>
      </w:r>
      <w:r w:rsidR="00D67B10">
        <w:t>’s</w:t>
      </w:r>
      <w:r w:rsidR="001B19B2">
        <w:t xml:space="preserve"> </w:t>
      </w:r>
      <w:r w:rsidR="00D56C5E">
        <w:t>objective</w:t>
      </w:r>
      <w:r>
        <w:t>s</w:t>
      </w:r>
      <w:r w:rsidR="001B19B2">
        <w:t xml:space="preserve"> </w:t>
      </w:r>
      <w:r>
        <w:t xml:space="preserve">were generic but </w:t>
      </w:r>
      <w:r w:rsidR="001B19B2">
        <w:t>straightforward – shorten the CA set-up</w:t>
      </w:r>
      <w:r w:rsidR="00DA4452">
        <w:t xml:space="preserve"> delay</w:t>
      </w:r>
      <w:r>
        <w:t xml:space="preserve"> and reduce signalling overhead</w:t>
      </w:r>
      <w:r w:rsidR="00B7780D">
        <w:t xml:space="preserve">, </w:t>
      </w:r>
      <w:r w:rsidR="00DA4452">
        <w:t>particular</w:t>
      </w:r>
      <w:r>
        <w:t>ly</w:t>
      </w:r>
      <w:r w:rsidR="00B7780D">
        <w:t xml:space="preserve"> </w:t>
      </w:r>
      <w:r>
        <w:t>in</w:t>
      </w:r>
      <w:r w:rsidR="00B7780D">
        <w:t xml:space="preserve"> </w:t>
      </w:r>
      <w:r w:rsidR="001B19B2">
        <w:t xml:space="preserve">an inter-frequency </w:t>
      </w:r>
      <w:r>
        <w:t xml:space="preserve">or </w:t>
      </w:r>
      <w:r w:rsidR="001B19B2">
        <w:t xml:space="preserve">inter-site deployment. The </w:t>
      </w:r>
      <w:r>
        <w:t>largest</w:t>
      </w:r>
      <w:r w:rsidR="001B19B2">
        <w:t xml:space="preserve"> bottleneck identified </w:t>
      </w:r>
      <w:r>
        <w:t xml:space="preserve">in the WID </w:t>
      </w:r>
      <w:r w:rsidR="001B19B2">
        <w:t xml:space="preserve">was the </w:t>
      </w:r>
      <w:r w:rsidR="00F22B0F">
        <w:t>substantial</w:t>
      </w:r>
      <w:r w:rsidR="001B19B2">
        <w:t xml:space="preserve"> delay </w:t>
      </w:r>
      <w:r w:rsidR="00BC2F79">
        <w:t xml:space="preserve">due to </w:t>
      </w:r>
      <w:r w:rsidR="001B19B2">
        <w:t xml:space="preserve">inter-frequency measurements, needed to </w:t>
      </w:r>
      <w:r w:rsidR="007763A9">
        <w:t xml:space="preserve">detect, measure, </w:t>
      </w:r>
      <w:r w:rsidR="001B19B2">
        <w:t xml:space="preserve">configure and activate candidate </w:t>
      </w:r>
      <w:proofErr w:type="spellStart"/>
      <w:r w:rsidR="001B19B2">
        <w:t>SCells</w:t>
      </w:r>
      <w:proofErr w:type="spellEnd"/>
      <w:r w:rsidR="001B19B2">
        <w:t xml:space="preserve"> (especially for a UE transiti</w:t>
      </w:r>
      <w:r w:rsidR="009A4013">
        <w:t>oni</w:t>
      </w:r>
      <w:r w:rsidR="001B19B2">
        <w:t>ng from IDLE to CONNECTED).</w:t>
      </w:r>
    </w:p>
    <w:p w14:paraId="5BE29A06" w14:textId="38B9DBF3" w:rsidR="001D0083" w:rsidRDefault="00D80A0B" w:rsidP="003120D5">
      <w:pPr>
        <w:jc w:val="both"/>
      </w:pPr>
      <w:r>
        <w:t>T</w:t>
      </w:r>
      <w:r w:rsidR="001B19B2">
        <w:t>h</w:t>
      </w:r>
      <w:r w:rsidR="009A4013">
        <w:t>e</w:t>
      </w:r>
      <w:r w:rsidR="001B19B2">
        <w:t xml:space="preserve"> </w:t>
      </w:r>
      <w:r>
        <w:t xml:space="preserve">basic </w:t>
      </w:r>
      <w:r w:rsidR="001B19B2">
        <w:t xml:space="preserve">problem is rather </w:t>
      </w:r>
      <w:r w:rsidR="008566D7">
        <w:t>general</w:t>
      </w:r>
      <w:r w:rsidR="009A4013">
        <w:t xml:space="preserve"> </w:t>
      </w:r>
      <w:r>
        <w:t xml:space="preserve">and </w:t>
      </w:r>
      <w:r w:rsidDel="00D80A0B">
        <w:t xml:space="preserve"> </w:t>
      </w:r>
      <w:r w:rsidR="001B19B2">
        <w:t xml:space="preserve"> applies to CA/DC or any DC-like approach. </w:t>
      </w:r>
      <w:r>
        <w:t xml:space="preserve">The </w:t>
      </w:r>
      <w:r w:rsidR="000E3FD4">
        <w:t xml:space="preserve">LTE studies in </w:t>
      </w:r>
      <w:hyperlink r:id="rId14" w:history="1">
        <w:r w:rsidRPr="00D80A0B">
          <w:rPr>
            <w:rStyle w:val="Hyperlink"/>
          </w:rPr>
          <w:t>R2-1710996</w:t>
        </w:r>
      </w:hyperlink>
      <w:r w:rsidR="000E3FD4">
        <w:t xml:space="preserve"> </w:t>
      </w:r>
      <w:r>
        <w:t xml:space="preserve">demonstrated </w:t>
      </w:r>
      <w:r w:rsidR="000E3FD4">
        <w:t xml:space="preserve">quite large benefits </w:t>
      </w:r>
      <w:r>
        <w:t>from providing early measurement reports to the network</w:t>
      </w:r>
      <w:r w:rsidR="000E3FD4">
        <w:t>.</w:t>
      </w:r>
      <w:r w:rsidR="00701026">
        <w:t xml:space="preserve"> </w:t>
      </w:r>
      <w:r w:rsidR="007952C1">
        <w:t>I</w:t>
      </w:r>
      <w:r w:rsidR="001B19B2">
        <w:t>n RAN#80 a new WI was approved for Rel</w:t>
      </w:r>
      <w:r w:rsidR="00166EFD">
        <w:t>-</w:t>
      </w:r>
      <w:r w:rsidR="001B19B2">
        <w:t xml:space="preserve">16 NR, namely DCCA WI </w:t>
      </w:r>
      <w:r w:rsidR="00701026">
        <w:t xml:space="preserve">(see </w:t>
      </w:r>
      <w:hyperlink r:id="rId15" w:history="1">
        <w:r w:rsidR="001B19B2" w:rsidRPr="00701026">
          <w:rPr>
            <w:rStyle w:val="Hyperlink"/>
          </w:rPr>
          <w:t>RP-182076</w:t>
        </w:r>
      </w:hyperlink>
      <w:r w:rsidR="00701026">
        <w:t>]</w:t>
      </w:r>
      <w:r w:rsidR="001B19B2">
        <w:t xml:space="preserve">. </w:t>
      </w:r>
      <w:r w:rsidR="00701026">
        <w:t xml:space="preserve">Even though the WID scope is slightly </w:t>
      </w:r>
      <w:r w:rsidR="001B19B2">
        <w:t xml:space="preserve">general </w:t>
      </w:r>
      <w:r w:rsidR="00701026">
        <w:t xml:space="preserve">than in </w:t>
      </w:r>
      <w:proofErr w:type="spellStart"/>
      <w:r w:rsidR="00701026">
        <w:t>euCA</w:t>
      </w:r>
      <w:proofErr w:type="spellEnd"/>
      <w:r w:rsidR="00701026">
        <w:t xml:space="preserve"> WID, </w:t>
      </w:r>
      <w:proofErr w:type="gramStart"/>
      <w:r w:rsidR="00465C3A">
        <w:t xml:space="preserve">in essence </w:t>
      </w:r>
      <w:r w:rsidR="00701026">
        <w:t>the</w:t>
      </w:r>
      <w:proofErr w:type="gramEnd"/>
      <w:r w:rsidR="00701026">
        <w:t xml:space="preserve"> scope aims to solve </w:t>
      </w:r>
      <w:r w:rsidR="003F4D4F">
        <w:t xml:space="preserve">the same problem </w:t>
      </w:r>
      <w:r w:rsidR="008A41A9">
        <w:t xml:space="preserve">that was </w:t>
      </w:r>
      <w:r w:rsidR="003F4D4F">
        <w:t>identified in LTE</w:t>
      </w:r>
      <w:r w:rsidR="00701026">
        <w:t xml:space="preserve"> also </w:t>
      </w:r>
      <w:r w:rsidR="003F4D4F">
        <w:t>for NR</w:t>
      </w:r>
      <w:r w:rsidR="00701026">
        <w:t xml:space="preserve">. The additional aspects in NR are coming from having INACTIVE state and more emphasis on </w:t>
      </w:r>
      <w:r w:rsidR="003F4D4F">
        <w:t xml:space="preserve">CONNECTED </w:t>
      </w:r>
      <w:r w:rsidR="00701026">
        <w:t>mode</w:t>
      </w:r>
      <w:r w:rsidR="00B70DAA">
        <w:t xml:space="preserve">. </w:t>
      </w:r>
    </w:p>
    <w:p w14:paraId="2D36FBD5" w14:textId="39C45F47" w:rsidR="004E1133" w:rsidRDefault="00CA74C0" w:rsidP="003120D5">
      <w:pPr>
        <w:jc w:val="both"/>
      </w:pPr>
      <w:r>
        <w:t xml:space="preserve">For </w:t>
      </w:r>
      <w:proofErr w:type="spellStart"/>
      <w:r>
        <w:t>euCA</w:t>
      </w:r>
      <w:proofErr w:type="spellEnd"/>
      <w:r>
        <w:t xml:space="preserve"> WID a Dormant </w:t>
      </w:r>
      <w:proofErr w:type="spellStart"/>
      <w:r>
        <w:t>SCell</w:t>
      </w:r>
      <w:proofErr w:type="spellEnd"/>
      <w:r>
        <w:t xml:space="preserve"> state was added:</w:t>
      </w:r>
    </w:p>
    <w:p w14:paraId="155050E8" w14:textId="4CA38C08" w:rsidR="001F2F6E" w:rsidRDefault="000C72F4" w:rsidP="00A629B1">
      <w:pPr>
        <w:pStyle w:val="ListParagraph"/>
        <w:numPr>
          <w:ilvl w:val="0"/>
          <w:numId w:val="33"/>
        </w:numPr>
      </w:pPr>
      <w:r w:rsidRPr="001F2F6E">
        <w:rPr>
          <w:b/>
        </w:rPr>
        <w:t xml:space="preserve">Dormant </w:t>
      </w:r>
      <w:proofErr w:type="spellStart"/>
      <w:r w:rsidRPr="001F2F6E">
        <w:rPr>
          <w:b/>
        </w:rPr>
        <w:t>SCell</w:t>
      </w:r>
      <w:proofErr w:type="spellEnd"/>
      <w:r w:rsidRPr="001F2F6E">
        <w:rPr>
          <w:b/>
        </w:rPr>
        <w:t xml:space="preserve"> state</w:t>
      </w:r>
      <w:r>
        <w:t>: A</w:t>
      </w:r>
      <w:r w:rsidR="00D6378A">
        <w:t xml:space="preserve"> new </w:t>
      </w:r>
      <w:proofErr w:type="spellStart"/>
      <w:r w:rsidR="00D6378A">
        <w:t>SCell</w:t>
      </w:r>
      <w:proofErr w:type="spellEnd"/>
      <w:r w:rsidR="00D6378A">
        <w:t xml:space="preserve"> state</w:t>
      </w:r>
      <w:r w:rsidR="00331947">
        <w:t xml:space="preserve"> added (to the legacy </w:t>
      </w:r>
      <w:proofErr w:type="spellStart"/>
      <w:r w:rsidR="00331947">
        <w:t>SCell</w:t>
      </w:r>
      <w:proofErr w:type="spellEnd"/>
      <w:r w:rsidR="00331947">
        <w:t xml:space="preserve"> states of active and deactivated)</w:t>
      </w:r>
      <w:r w:rsidR="00D6378A">
        <w:t>, with n</w:t>
      </w:r>
      <w:r w:rsidR="00D6378A" w:rsidRPr="00D6378A">
        <w:t>o PDCCH monitoring, but CQI reporting and RRM measurements continue according to RRC configuration</w:t>
      </w:r>
      <w:r w:rsidR="006754E6">
        <w:t xml:space="preserve">. </w:t>
      </w:r>
      <w:r>
        <w:t xml:space="preserve">UE reports CQI but keeps the </w:t>
      </w:r>
      <w:proofErr w:type="spellStart"/>
      <w:r>
        <w:t>SCell</w:t>
      </w:r>
      <w:proofErr w:type="spellEnd"/>
      <w:r>
        <w:t xml:space="preserve"> otherwise inactive (this is supposed to reduce delay for scheduling when the </w:t>
      </w:r>
      <w:proofErr w:type="spellStart"/>
      <w:r>
        <w:t>SCell</w:t>
      </w:r>
      <w:proofErr w:type="spellEnd"/>
      <w:r>
        <w:t xml:space="preserve"> is activated, since </w:t>
      </w:r>
      <w:proofErr w:type="spellStart"/>
      <w:r>
        <w:t>eNB</w:t>
      </w:r>
      <w:proofErr w:type="spellEnd"/>
      <w:r>
        <w:t xml:space="preserve"> gets CQI reports already before </w:t>
      </w:r>
      <w:proofErr w:type="spellStart"/>
      <w:r>
        <w:t>SCell</w:t>
      </w:r>
      <w:proofErr w:type="spellEnd"/>
      <w:r>
        <w:t xml:space="preserve"> activation)</w:t>
      </w:r>
    </w:p>
    <w:p w14:paraId="74772FE8" w14:textId="4F850FC3" w:rsidR="005253FF" w:rsidRDefault="00265FCB" w:rsidP="003120D5">
      <w:pPr>
        <w:jc w:val="both"/>
      </w:pPr>
      <w:r>
        <w:t>Key</w:t>
      </w:r>
      <w:r w:rsidR="00D76A1A">
        <w:t xml:space="preserve"> learning</w:t>
      </w:r>
      <w:r w:rsidR="005B3D79">
        <w:t>s</w:t>
      </w:r>
      <w:r w:rsidR="00D76A1A">
        <w:t xml:space="preserve"> from </w:t>
      </w:r>
      <w:proofErr w:type="spellStart"/>
      <w:r w:rsidR="00D76A1A">
        <w:t>euCA</w:t>
      </w:r>
      <w:proofErr w:type="spellEnd"/>
      <w:r w:rsidR="00D76A1A">
        <w:t xml:space="preserve"> WI were that to achieve a fast CA configuration and activation</w:t>
      </w:r>
      <w:r w:rsidR="004618EB">
        <w:t>,</w:t>
      </w:r>
      <w:r w:rsidR="00D76A1A">
        <w:t xml:space="preserve"> the</w:t>
      </w:r>
      <w:r w:rsidR="004618EB">
        <w:t xml:space="preserve"> following</w:t>
      </w:r>
      <w:r w:rsidR="00D76A1A">
        <w:t xml:space="preserve"> </w:t>
      </w:r>
      <w:r w:rsidR="004618EB">
        <w:t>issues should be addressed</w:t>
      </w:r>
      <w:r w:rsidR="005253FF">
        <w:t>:</w:t>
      </w:r>
    </w:p>
    <w:p w14:paraId="0A7C66A7" w14:textId="4626D731" w:rsidR="005253FF" w:rsidRDefault="00A4476E" w:rsidP="003120D5">
      <w:pPr>
        <w:pStyle w:val="ListParagraph"/>
        <w:numPr>
          <w:ilvl w:val="0"/>
          <w:numId w:val="32"/>
        </w:numPr>
        <w:jc w:val="both"/>
      </w:pPr>
      <w:r>
        <w:t xml:space="preserve">Reduce </w:t>
      </w:r>
      <w:r w:rsidR="004618EB">
        <w:t xml:space="preserve">the time it takes </w:t>
      </w:r>
      <w:r w:rsidR="00294842">
        <w:t xml:space="preserve">UE to measure and </w:t>
      </w:r>
      <w:r w:rsidR="004618EB">
        <w:t xml:space="preserve">NW to get UE’s measurements </w:t>
      </w:r>
      <w:r w:rsidR="00D74E5A">
        <w:t>of the candidate cell(s)</w:t>
      </w:r>
    </w:p>
    <w:p w14:paraId="41710F0C" w14:textId="0A768E4D" w:rsidR="005253FF" w:rsidRDefault="005253FF" w:rsidP="003120D5">
      <w:pPr>
        <w:pStyle w:val="ListParagraph"/>
        <w:numPr>
          <w:ilvl w:val="0"/>
          <w:numId w:val="32"/>
        </w:numPr>
        <w:jc w:val="both"/>
      </w:pPr>
      <w:r>
        <w:t xml:space="preserve">Decrease </w:t>
      </w:r>
      <w:proofErr w:type="spellStart"/>
      <w:r>
        <w:t>SCell</w:t>
      </w:r>
      <w:proofErr w:type="spellEnd"/>
      <w:r>
        <w:t xml:space="preserve"> </w:t>
      </w:r>
      <w:r w:rsidR="00A4476E">
        <w:t>setup delay i.e. avoid the activation delay at configuration</w:t>
      </w:r>
      <w:r w:rsidR="004F59CA">
        <w:t xml:space="preserve"> and have reduce </w:t>
      </w:r>
      <w:proofErr w:type="spellStart"/>
      <w:r w:rsidR="004F59CA">
        <w:t>SCell</w:t>
      </w:r>
      <w:proofErr w:type="spellEnd"/>
      <w:r w:rsidR="004F59CA">
        <w:t xml:space="preserve"> configuration overhead</w:t>
      </w:r>
    </w:p>
    <w:p w14:paraId="1AC87DCF" w14:textId="715DF57E" w:rsidR="00D9272F" w:rsidRDefault="00D9272F" w:rsidP="003120D5">
      <w:pPr>
        <w:pStyle w:val="ListParagraph"/>
        <w:numPr>
          <w:ilvl w:val="0"/>
          <w:numId w:val="32"/>
        </w:numPr>
        <w:jc w:val="both"/>
      </w:pPr>
      <w:r>
        <w:t xml:space="preserve">Obtain </w:t>
      </w:r>
      <w:r w:rsidR="00F244D2">
        <w:t xml:space="preserve">fast </w:t>
      </w:r>
      <w:r>
        <w:t xml:space="preserve">CQI reports after </w:t>
      </w:r>
      <w:proofErr w:type="spellStart"/>
      <w:r>
        <w:t>SCell</w:t>
      </w:r>
      <w:proofErr w:type="spellEnd"/>
      <w:r>
        <w:t xml:space="preserve"> activation to enable scheduling the UE</w:t>
      </w:r>
      <w:r w:rsidR="00F244D2">
        <w:t xml:space="preserve"> right as soon possible</w:t>
      </w:r>
    </w:p>
    <w:p w14:paraId="2B8F0729" w14:textId="24A46847" w:rsidR="00D7363A" w:rsidRPr="005253FF" w:rsidRDefault="00CA74C0" w:rsidP="003120D5">
      <w:pPr>
        <w:jc w:val="both"/>
      </w:pPr>
      <w:r>
        <w:t>In this paper we consider in more detail how it would be possible to enable</w:t>
      </w:r>
      <w:r w:rsidR="007E6DB8">
        <w:t xml:space="preserve"> fast </w:t>
      </w:r>
      <w:r>
        <w:t>CQI report</w:t>
      </w:r>
      <w:r w:rsidR="007E6DB8">
        <w:t>s</w:t>
      </w:r>
      <w:r>
        <w:t>.</w:t>
      </w:r>
    </w:p>
    <w:p w14:paraId="20029AA5" w14:textId="7794683E" w:rsidR="00FB2586" w:rsidRDefault="00CA74C0" w:rsidP="00CA74C0">
      <w:pPr>
        <w:pStyle w:val="Heading1"/>
      </w:pPr>
      <w:r>
        <w:t>2</w:t>
      </w:r>
      <w:r w:rsidR="002A56A8">
        <w:tab/>
      </w:r>
      <w:r w:rsidR="00741937">
        <w:tab/>
      </w:r>
      <w:r w:rsidR="00144D56">
        <w:t xml:space="preserve">Faster </w:t>
      </w:r>
      <w:r w:rsidR="00FB2586">
        <w:t xml:space="preserve">CQI </w:t>
      </w:r>
      <w:r w:rsidR="00144D56">
        <w:t>reporting</w:t>
      </w:r>
      <w:r w:rsidR="002B34A2">
        <w:t xml:space="preserve"> </w:t>
      </w:r>
    </w:p>
    <w:p w14:paraId="66C82081" w14:textId="72E8EAE4" w:rsidR="004E0BEC" w:rsidRDefault="00F5154A" w:rsidP="003120D5">
      <w:pPr>
        <w:jc w:val="both"/>
      </w:pPr>
      <w:r>
        <w:t>For the network to effectively schedule an (</w:t>
      </w:r>
      <w:r w:rsidR="007E3C95">
        <w:t>activated</w:t>
      </w:r>
      <w:r>
        <w:t>)</w:t>
      </w:r>
      <w:r w:rsidR="007E3C95">
        <w:t xml:space="preserve"> </w:t>
      </w:r>
      <w:proofErr w:type="spellStart"/>
      <w:r w:rsidR="007E3C95">
        <w:t>SCell</w:t>
      </w:r>
      <w:proofErr w:type="spellEnd"/>
      <w:r w:rsidR="007E3C95">
        <w:t>, a CQI report from the UE is needed</w:t>
      </w:r>
      <w:r w:rsidR="004E0BEC">
        <w:t>.</w:t>
      </w:r>
      <w:r w:rsidR="007E3C95">
        <w:t xml:space="preserve"> </w:t>
      </w:r>
      <w:r>
        <w:t xml:space="preserve">There are </w:t>
      </w:r>
      <w:r w:rsidR="007E3C95">
        <w:t>two reasons</w:t>
      </w:r>
      <w:r>
        <w:t xml:space="preserve"> for this</w:t>
      </w:r>
      <w:r w:rsidR="007E3C95">
        <w:t xml:space="preserve">: First, </w:t>
      </w:r>
      <w:r>
        <w:t xml:space="preserve">a CQI report </w:t>
      </w:r>
      <w:r w:rsidR="007E3C95">
        <w:t>indicates the NW that the UE is ready to be scheduled</w:t>
      </w:r>
      <w:r>
        <w:t xml:space="preserve"> (and not still in the process of activating the </w:t>
      </w:r>
      <w:proofErr w:type="spellStart"/>
      <w:r>
        <w:t>SCell</w:t>
      </w:r>
      <w:proofErr w:type="spellEnd"/>
      <w:r>
        <w:t>)</w:t>
      </w:r>
      <w:r w:rsidR="007E3C95">
        <w:t>. Second, it allows channel aware scheduling based on UE’s link quality</w:t>
      </w:r>
      <w:r>
        <w:t>, which allows the scheduler to make efficient scheduling decisions for the UE</w:t>
      </w:r>
      <w:r w:rsidR="007E3C95">
        <w:t>.</w:t>
      </w:r>
    </w:p>
    <w:p w14:paraId="2B307F83" w14:textId="77777777" w:rsidR="007E6DB8" w:rsidRDefault="004E0BEC" w:rsidP="003120D5">
      <w:pPr>
        <w:jc w:val="both"/>
      </w:pPr>
      <w:r>
        <w:t xml:space="preserve">In LTE Rel-15 </w:t>
      </w:r>
      <w:proofErr w:type="spellStart"/>
      <w:r>
        <w:t>euCA</w:t>
      </w:r>
      <w:proofErr w:type="spellEnd"/>
      <w:r>
        <w:t xml:space="preserve"> WI, two </w:t>
      </w:r>
      <w:r w:rsidR="00741C7D">
        <w:t>enhancements</w:t>
      </w:r>
      <w:r>
        <w:t xml:space="preserve"> related to </w:t>
      </w:r>
      <w:proofErr w:type="spellStart"/>
      <w:r w:rsidR="00F5154A">
        <w:t>SCell</w:t>
      </w:r>
      <w:proofErr w:type="spellEnd"/>
      <w:r w:rsidR="00F5154A">
        <w:t xml:space="preserve"> </w:t>
      </w:r>
      <w:r w:rsidR="00741C7D">
        <w:t>CQI reporting</w:t>
      </w:r>
      <w:r w:rsidR="00AC4066">
        <w:t xml:space="preserve"> </w:t>
      </w:r>
      <w:r w:rsidR="003F63DC">
        <w:t>were specified</w:t>
      </w:r>
      <w:r>
        <w:t xml:space="preserve">: </w:t>
      </w:r>
    </w:p>
    <w:p w14:paraId="3BB2E54B" w14:textId="13D742C7" w:rsidR="007E6DB8" w:rsidRDefault="00741C7D" w:rsidP="007E6DB8">
      <w:pPr>
        <w:pStyle w:val="ListParagraph"/>
        <w:numPr>
          <w:ilvl w:val="0"/>
          <w:numId w:val="34"/>
        </w:numPr>
        <w:jc w:val="both"/>
      </w:pPr>
      <w:r>
        <w:t>short CQI</w:t>
      </w:r>
      <w:r w:rsidR="00F5154A">
        <w:t xml:space="preserve"> reporting</w:t>
      </w:r>
      <w:r>
        <w:t xml:space="preserve"> </w:t>
      </w:r>
    </w:p>
    <w:p w14:paraId="37A87DC6" w14:textId="15A481AA" w:rsidR="00C92B90" w:rsidRDefault="004E0BEC" w:rsidP="007E6DB8">
      <w:pPr>
        <w:pStyle w:val="ListParagraph"/>
        <w:numPr>
          <w:ilvl w:val="0"/>
          <w:numId w:val="34"/>
        </w:numPr>
        <w:jc w:val="both"/>
      </w:pPr>
      <w:r>
        <w:t xml:space="preserve">dormant </w:t>
      </w:r>
      <w:proofErr w:type="spellStart"/>
      <w:r>
        <w:t>SCell</w:t>
      </w:r>
      <w:proofErr w:type="spellEnd"/>
      <w:r>
        <w:t xml:space="preserve"> state </w:t>
      </w:r>
    </w:p>
    <w:p w14:paraId="5858E07D" w14:textId="65810F9D" w:rsidR="00CA4703" w:rsidRDefault="00865AFB" w:rsidP="00CA4703">
      <w:pPr>
        <w:jc w:val="both"/>
      </w:pPr>
      <w:r>
        <w:t xml:space="preserve">Short CQI </w:t>
      </w:r>
      <w:r w:rsidR="00F5154A">
        <w:t xml:space="preserve">reporting </w:t>
      </w:r>
      <w:r>
        <w:t>means that w</w:t>
      </w:r>
      <w:r w:rsidR="00C92B90">
        <w:t>hen</w:t>
      </w:r>
      <w:r w:rsidR="00497897">
        <w:t xml:space="preserve"> </w:t>
      </w:r>
      <w:r w:rsidR="00215DA0">
        <w:t>an</w:t>
      </w:r>
      <w:r w:rsidR="00C92B90">
        <w:t xml:space="preserve"> </w:t>
      </w:r>
      <w:proofErr w:type="spellStart"/>
      <w:r w:rsidR="00C92B90">
        <w:t>SCell</w:t>
      </w:r>
      <w:proofErr w:type="spellEnd"/>
      <w:r w:rsidR="00C92B90">
        <w:t xml:space="preserve"> is activated, a more frequent CQI reporting periodicity </w:t>
      </w:r>
      <w:r w:rsidR="008668D7">
        <w:t>may be</w:t>
      </w:r>
      <w:r w:rsidR="00C92B90">
        <w:t xml:space="preserve"> configured for </w:t>
      </w:r>
      <w:proofErr w:type="gramStart"/>
      <w:r w:rsidR="00547B7D">
        <w:t xml:space="preserve">a period of </w:t>
      </w:r>
      <w:r w:rsidR="00C92B90">
        <w:t>time</w:t>
      </w:r>
      <w:proofErr w:type="gramEnd"/>
      <w:r w:rsidR="006F299F">
        <w:t xml:space="preserve"> after</w:t>
      </w:r>
      <w:r w:rsidR="00C92B90">
        <w:t xml:space="preserve"> </w:t>
      </w:r>
      <w:proofErr w:type="spellStart"/>
      <w:r w:rsidR="00C92B90">
        <w:t>SCell</w:t>
      </w:r>
      <w:proofErr w:type="spellEnd"/>
      <w:r w:rsidR="00C92B90">
        <w:t xml:space="preserve"> activation (faster CQI reports, allowing UEs that can activate </w:t>
      </w:r>
      <w:proofErr w:type="spellStart"/>
      <w:r w:rsidR="00C92B90">
        <w:t>SCell</w:t>
      </w:r>
      <w:proofErr w:type="spellEnd"/>
      <w:r w:rsidR="00C92B90">
        <w:t xml:space="preserve"> faster to report CQI more quickly). </w:t>
      </w:r>
      <w:r w:rsidR="00144D56">
        <w:t>In LTE, t</w:t>
      </w:r>
      <w:r w:rsidR="00C92B90">
        <w:t xml:space="preserve">his feature allows </w:t>
      </w:r>
      <w:r w:rsidR="00144D56">
        <w:t xml:space="preserve">UEs to start reporting CQIs quickly without network </w:t>
      </w:r>
      <w:proofErr w:type="spellStart"/>
      <w:r w:rsidR="00144D56">
        <w:t>havig</w:t>
      </w:r>
      <w:proofErr w:type="spellEnd"/>
      <w:r w:rsidR="00144D56">
        <w:t xml:space="preserve"> to reconfigure the </w:t>
      </w:r>
      <w:r w:rsidR="00144D56">
        <w:lastRenderedPageBreak/>
        <w:t xml:space="preserve">CQI reporting periodicity multiple times (i.e. first for </w:t>
      </w:r>
      <w:proofErr w:type="spellStart"/>
      <w:r w:rsidR="00144D56">
        <w:t>SCell</w:t>
      </w:r>
      <w:proofErr w:type="spellEnd"/>
      <w:r w:rsidR="00144D56">
        <w:t xml:space="preserve"> activation, then for reducing </w:t>
      </w:r>
      <w:proofErr w:type="spellStart"/>
      <w:r w:rsidR="00144D56">
        <w:t>periodcity</w:t>
      </w:r>
      <w:proofErr w:type="spellEnd"/>
      <w:r w:rsidR="00144D56">
        <w:t xml:space="preserve"> after that) because </w:t>
      </w:r>
      <w:r w:rsidR="00C92B90">
        <w:t xml:space="preserve">having different CQI reporting periodicity until n+34 (i.e. when </w:t>
      </w:r>
      <w:proofErr w:type="spellStart"/>
      <w:r w:rsidR="00C92B90">
        <w:t>SCell</w:t>
      </w:r>
      <w:proofErr w:type="spellEnd"/>
      <w:r w:rsidR="00C92B90">
        <w:t xml:space="preserve"> has been </w:t>
      </w:r>
      <w:r w:rsidR="006F299F">
        <w:t xml:space="preserve">latest </w:t>
      </w:r>
      <w:r w:rsidR="00C92B90">
        <w:t>activated according to RAN4 requirements)</w:t>
      </w:r>
      <w:r w:rsidR="00144D56">
        <w:t xml:space="preserve"> allows UEs that are faster in activation to report CQI very quickly</w:t>
      </w:r>
      <w:r w:rsidR="00C92B90">
        <w:t>.</w:t>
      </w:r>
      <w:r w:rsidR="00CA4703" w:rsidRPr="00CA4703">
        <w:t xml:space="preserve"> </w:t>
      </w:r>
    </w:p>
    <w:p w14:paraId="7F77643D" w14:textId="67294FCF" w:rsidR="00144D56" w:rsidRDefault="00144D56" w:rsidP="00CA4703">
      <w:pPr>
        <w:jc w:val="both"/>
      </w:pPr>
      <w:r w:rsidRPr="00E11F52">
        <w:rPr>
          <w:b/>
        </w:rPr>
        <w:t>Observation 2:</w:t>
      </w:r>
      <w:r>
        <w:t xml:space="preserve"> The Short CQI aims to allow network to detect UEs that can activate </w:t>
      </w:r>
      <w:proofErr w:type="spellStart"/>
      <w:r>
        <w:t>SCells</w:t>
      </w:r>
      <w:proofErr w:type="spellEnd"/>
      <w:r>
        <w:t xml:space="preserve"> faster than the RAN4 minimum requirements state.</w:t>
      </w:r>
    </w:p>
    <w:p w14:paraId="5EE2CA5C" w14:textId="16AC28FC" w:rsidR="000B6254" w:rsidRDefault="00144D56" w:rsidP="003120D5">
      <w:pPr>
        <w:jc w:val="both"/>
      </w:pPr>
      <w:r>
        <w:t xml:space="preserve">The </w:t>
      </w:r>
      <w:r w:rsidR="00CA4703">
        <w:t>dormant state</w:t>
      </w:r>
      <w:r>
        <w:t xml:space="preserve"> was introduced to allow faster </w:t>
      </w:r>
      <w:proofErr w:type="spellStart"/>
      <w:r>
        <w:t>SCell</w:t>
      </w:r>
      <w:proofErr w:type="spellEnd"/>
      <w:r>
        <w:t xml:space="preserve"> activation: While </w:t>
      </w:r>
      <w:proofErr w:type="spellStart"/>
      <w:r>
        <w:t>SCell</w:t>
      </w:r>
      <w:proofErr w:type="spellEnd"/>
      <w:r>
        <w:t xml:space="preserve"> is in dormant state</w:t>
      </w:r>
      <w:r w:rsidR="00CA4703">
        <w:t xml:space="preserve">, </w:t>
      </w:r>
      <w:r>
        <w:t xml:space="preserve">the </w:t>
      </w:r>
      <w:r w:rsidR="00CA4703">
        <w:t xml:space="preserve">UE continues periodic CQI reporting </w:t>
      </w:r>
      <w:r>
        <w:t xml:space="preserve">for the </w:t>
      </w:r>
      <w:proofErr w:type="spellStart"/>
      <w:r>
        <w:t>SCell</w:t>
      </w:r>
      <w:proofErr w:type="spellEnd"/>
      <w:r>
        <w:t xml:space="preserve"> (like it does for activated </w:t>
      </w:r>
      <w:proofErr w:type="spellStart"/>
      <w:r>
        <w:t>SCells</w:t>
      </w:r>
      <w:proofErr w:type="spellEnd"/>
      <w:r>
        <w:t xml:space="preserve">) </w:t>
      </w:r>
      <w:r w:rsidR="00CA4703">
        <w:t xml:space="preserve">but </w:t>
      </w:r>
      <w:r>
        <w:t xml:space="preserve">is not required to do </w:t>
      </w:r>
      <w:r w:rsidR="00CA4703" w:rsidRPr="00022C09">
        <w:t>PDCCH monitoring</w:t>
      </w:r>
      <w:r>
        <w:t xml:space="preserve"> (just like this is not required for deactivated </w:t>
      </w:r>
      <w:proofErr w:type="spellStart"/>
      <w:r>
        <w:t>SCells</w:t>
      </w:r>
      <w:proofErr w:type="spellEnd"/>
      <w:r>
        <w:t>), which can reduce UE energy consumption</w:t>
      </w:r>
      <w:r w:rsidR="00CA4703">
        <w:t>.</w:t>
      </w:r>
      <w:r w:rsidR="00CA4703" w:rsidRPr="00022C09">
        <w:t xml:space="preserve"> </w:t>
      </w:r>
      <w:r>
        <w:t>Like with deactivated state, t</w:t>
      </w:r>
      <w:r w:rsidR="00CA4703">
        <w:t>he</w:t>
      </w:r>
      <w:r w:rsidR="00CA4703" w:rsidRPr="00022C09">
        <w:t xml:space="preserve"> RRM measurements continue according to </w:t>
      </w:r>
      <w:r>
        <w:t xml:space="preserve">the </w:t>
      </w:r>
      <w:r w:rsidR="00CA4703">
        <w:t xml:space="preserve">deactivated </w:t>
      </w:r>
      <w:proofErr w:type="spellStart"/>
      <w:r w:rsidR="00CA4703">
        <w:t>SCell</w:t>
      </w:r>
      <w:proofErr w:type="spellEnd"/>
      <w:r w:rsidR="00CA4703">
        <w:t xml:space="preserve"> measurement cycle </w:t>
      </w:r>
      <w:r w:rsidR="00CA4703" w:rsidRPr="00A964B6">
        <w:t>(</w:t>
      </w:r>
      <w:r>
        <w:t xml:space="preserve">i.e. </w:t>
      </w:r>
      <w:proofErr w:type="spellStart"/>
      <w:r w:rsidR="00CA4703" w:rsidRPr="00A964B6">
        <w:rPr>
          <w:i/>
        </w:rPr>
        <w:t>measCycleS</w:t>
      </w:r>
      <w:r w:rsidR="00CA4703">
        <w:rPr>
          <w:i/>
        </w:rPr>
        <w:t>C</w:t>
      </w:r>
      <w:r w:rsidR="00CA4703" w:rsidRPr="00A964B6">
        <w:rPr>
          <w:i/>
        </w:rPr>
        <w:t>ell</w:t>
      </w:r>
      <w:proofErr w:type="spellEnd"/>
      <w:r w:rsidR="00CA4703">
        <w:t>)</w:t>
      </w:r>
      <w:r>
        <w:t xml:space="preserve"> to e.g. allow </w:t>
      </w:r>
      <w:proofErr w:type="spellStart"/>
      <w:r>
        <w:t>deconfiguring</w:t>
      </w:r>
      <w:proofErr w:type="spellEnd"/>
      <w:r>
        <w:t xml:space="preserve"> the </w:t>
      </w:r>
      <w:proofErr w:type="spellStart"/>
      <w:r>
        <w:t>SCell</w:t>
      </w:r>
      <w:proofErr w:type="spellEnd"/>
      <w:r w:rsidR="00CA4703">
        <w:t>.</w:t>
      </w:r>
      <w:r w:rsidR="00443B2F">
        <w:t xml:space="preserve"> </w:t>
      </w:r>
      <w:r>
        <w:t xml:space="preserve">The promise of the dormant state is that it </w:t>
      </w:r>
      <w:r w:rsidR="00443B2F">
        <w:t>allows faster switching between activated and power saving states</w:t>
      </w:r>
      <w:r>
        <w:t xml:space="preserve"> because the UE is still doing channel estimation and RRM measurements and can (re)start PDCCH processing more quickly when the </w:t>
      </w:r>
      <w:proofErr w:type="spellStart"/>
      <w:r>
        <w:t>SCell</w:t>
      </w:r>
      <w:proofErr w:type="spellEnd"/>
      <w:r>
        <w:t xml:space="preserve"> is activated</w:t>
      </w:r>
      <w:r w:rsidR="00443B2F">
        <w:t>.</w:t>
      </w:r>
      <w:r>
        <w:t xml:space="preserve"> Hence, other than the CQI reporting, the dormant state is equivalent to deactivated state. The only reason it was specified as a different state was that </w:t>
      </w:r>
      <w:r w:rsidR="00681F2D">
        <w:t>its functions were not yet clear when the state was decided to be specified.</w:t>
      </w:r>
    </w:p>
    <w:p w14:paraId="4D9A1EAE" w14:textId="5032DF53" w:rsidR="00144D56" w:rsidRDefault="00144D56" w:rsidP="003120D5">
      <w:pPr>
        <w:jc w:val="both"/>
      </w:pPr>
      <w:r w:rsidRPr="004E13D9">
        <w:rPr>
          <w:b/>
        </w:rPr>
        <w:t xml:space="preserve">Observation </w:t>
      </w:r>
      <w:r>
        <w:rPr>
          <w:b/>
        </w:rPr>
        <w:t>3</w:t>
      </w:r>
      <w:r w:rsidRPr="004E13D9">
        <w:rPr>
          <w:b/>
        </w:rPr>
        <w:t>:</w:t>
      </w:r>
      <w:r>
        <w:t xml:space="preserve"> Except for CQI reporting, the dormant </w:t>
      </w:r>
      <w:proofErr w:type="spellStart"/>
      <w:r>
        <w:t>SCell</w:t>
      </w:r>
      <w:proofErr w:type="spellEnd"/>
      <w:r>
        <w:t xml:space="preserve"> state is </w:t>
      </w:r>
      <w:r w:rsidR="00BB5E96">
        <w:t xml:space="preserve">identical </w:t>
      </w:r>
      <w:r>
        <w:t xml:space="preserve">to deactivated </w:t>
      </w:r>
      <w:proofErr w:type="spellStart"/>
      <w:r>
        <w:t>SCell</w:t>
      </w:r>
      <w:proofErr w:type="spellEnd"/>
      <w:r>
        <w:t xml:space="preserve"> state.</w:t>
      </w:r>
    </w:p>
    <w:p w14:paraId="17F7CC99" w14:textId="7A84B5A7" w:rsidR="003C45D3" w:rsidRDefault="00681F2D" w:rsidP="003120D5">
      <w:pPr>
        <w:jc w:val="both"/>
      </w:pPr>
      <w:r>
        <w:t xml:space="preserve">Since the essence of the state is to allow CQI reporting and the usage is always configured by the network, it would be just possible </w:t>
      </w:r>
      <w:r w:rsidR="003C45D3">
        <w:t>to get similar behaviour in various ways:</w:t>
      </w:r>
    </w:p>
    <w:p w14:paraId="6A4FAC37" w14:textId="3FD6DCA3" w:rsidR="003C45D3" w:rsidRDefault="003C45D3" w:rsidP="003C45D3">
      <w:pPr>
        <w:numPr>
          <w:ilvl w:val="0"/>
          <w:numId w:val="38"/>
        </w:numPr>
        <w:spacing w:after="0"/>
        <w:rPr>
          <w:lang w:eastAsia="zh-CN"/>
        </w:rPr>
      </w:pPr>
      <w:r w:rsidRPr="00BD1039">
        <w:rPr>
          <w:b/>
          <w:lang w:eastAsia="zh-CN"/>
        </w:rPr>
        <w:t xml:space="preserve">CSI reporting on deactivated </w:t>
      </w:r>
      <w:proofErr w:type="spellStart"/>
      <w:r w:rsidRPr="00BD1039">
        <w:rPr>
          <w:b/>
          <w:lang w:eastAsia="zh-CN"/>
        </w:rPr>
        <w:t>SCell</w:t>
      </w:r>
      <w:proofErr w:type="spellEnd"/>
      <w:r w:rsidRPr="00BD1039">
        <w:rPr>
          <w:b/>
          <w:lang w:eastAsia="zh-CN"/>
        </w:rPr>
        <w:t xml:space="preserve">: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 so UE does not monitor PDCCH, but UE reports CQI and does RRM measurements (according to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 cycle).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can be activated via MAC CE.</w:t>
      </w:r>
    </w:p>
    <w:p w14:paraId="0D8E9A31" w14:textId="1B8A78BB" w:rsidR="003C45D3" w:rsidRDefault="003C45D3" w:rsidP="003C45D3">
      <w:pPr>
        <w:numPr>
          <w:ilvl w:val="0"/>
          <w:numId w:val="38"/>
        </w:numPr>
        <w:spacing w:after="0"/>
        <w:rPr>
          <w:lang w:eastAsia="zh-CN"/>
        </w:rPr>
      </w:pPr>
      <w:r w:rsidRPr="00BD1039">
        <w:rPr>
          <w:b/>
          <w:lang w:eastAsia="zh-CN"/>
        </w:rPr>
        <w:t xml:space="preserve">BWP without </w:t>
      </w:r>
      <w:proofErr w:type="spellStart"/>
      <w:r w:rsidRPr="00BD1039">
        <w:rPr>
          <w:b/>
          <w:lang w:eastAsia="zh-CN"/>
        </w:rPr>
        <w:t>searc</w:t>
      </w:r>
      <w:r w:rsidR="00223298" w:rsidRPr="00BD1039">
        <w:rPr>
          <w:b/>
          <w:lang w:eastAsia="zh-CN"/>
        </w:rPr>
        <w:t>h</w:t>
      </w:r>
      <w:r w:rsidRPr="00BD1039">
        <w:rPr>
          <w:b/>
          <w:lang w:eastAsia="zh-CN"/>
        </w:rPr>
        <w:t>space</w:t>
      </w:r>
      <w:proofErr w:type="spellEnd"/>
      <w:r w:rsidRPr="00BD1039">
        <w:rPr>
          <w:b/>
          <w:lang w:eastAsia="zh-CN"/>
        </w:rPr>
        <w:t xml:space="preserve"> configuration: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 but UE does not monitor PDCCH (because it has no </w:t>
      </w:r>
      <w:proofErr w:type="spellStart"/>
      <w:r>
        <w:rPr>
          <w:lang w:eastAsia="zh-CN"/>
        </w:rPr>
        <w:t>SearchSpace</w:t>
      </w:r>
      <w:proofErr w:type="spellEnd"/>
      <w:r>
        <w:rPr>
          <w:lang w:eastAsia="zh-CN"/>
        </w:rPr>
        <w:t xml:space="preserve"> for that), but it still does CQI reporting and RRM measurements (according to configured DRX cycle for activated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). BWP </w:t>
      </w:r>
      <w:r w:rsidR="00BB5E96">
        <w:rPr>
          <w:lang w:eastAsia="zh-CN"/>
        </w:rPr>
        <w:t>can be switched using Rel-15 methods (i.e. RRC reconfiguration or DCI-based switching)</w:t>
      </w:r>
      <w:r>
        <w:rPr>
          <w:lang w:eastAsia="zh-CN"/>
        </w:rPr>
        <w:t xml:space="preserve"> </w:t>
      </w:r>
      <w:r w:rsidR="00223298">
        <w:rPr>
          <w:lang w:eastAsia="zh-CN"/>
        </w:rPr>
        <w:t xml:space="preserve">between “normal” </w:t>
      </w:r>
      <w:r w:rsidR="00BB5E96">
        <w:rPr>
          <w:lang w:eastAsia="zh-CN"/>
        </w:rPr>
        <w:t xml:space="preserve">BWP </w:t>
      </w:r>
      <w:r w:rsidR="00223298">
        <w:rPr>
          <w:lang w:eastAsia="zh-CN"/>
        </w:rPr>
        <w:t xml:space="preserve">and BWP without </w:t>
      </w:r>
      <w:proofErr w:type="spellStart"/>
      <w:proofErr w:type="gramStart"/>
      <w:r w:rsidR="00223298">
        <w:rPr>
          <w:lang w:eastAsia="zh-CN"/>
        </w:rPr>
        <w:t>searchs</w:t>
      </w:r>
      <w:r w:rsidR="00BB5E96">
        <w:rPr>
          <w:lang w:eastAsia="zh-CN"/>
        </w:rPr>
        <w:t>p</w:t>
      </w:r>
      <w:r w:rsidR="00223298">
        <w:rPr>
          <w:lang w:eastAsia="zh-CN"/>
        </w:rPr>
        <w:t>ace</w:t>
      </w:r>
      <w:proofErr w:type="spellEnd"/>
      <w:r w:rsidR="00223298">
        <w:rPr>
          <w:lang w:eastAsia="zh-CN"/>
        </w:rPr>
        <w:t xml:space="preserve"> </w:t>
      </w:r>
      <w:r>
        <w:rPr>
          <w:lang w:eastAsia="zh-CN"/>
        </w:rPr>
        <w:t>.</w:t>
      </w:r>
      <w:proofErr w:type="gramEnd"/>
    </w:p>
    <w:p w14:paraId="6556128F" w14:textId="350DF3AF" w:rsidR="00223298" w:rsidRDefault="00223298" w:rsidP="00223298">
      <w:pPr>
        <w:spacing w:after="0"/>
        <w:rPr>
          <w:lang w:eastAsia="zh-CN"/>
        </w:rPr>
      </w:pPr>
    </w:p>
    <w:p w14:paraId="734A55D7" w14:textId="6CEB4223" w:rsidR="00223298" w:rsidRDefault="00223298" w:rsidP="00223298">
      <w:pPr>
        <w:spacing w:after="0"/>
        <w:rPr>
          <w:lang w:eastAsia="zh-CN"/>
        </w:rPr>
      </w:pPr>
      <w:r>
        <w:rPr>
          <w:lang w:eastAsia="zh-CN"/>
        </w:rPr>
        <w:t>In below table we have summarized differences of these approaches</w:t>
      </w:r>
    </w:p>
    <w:p w14:paraId="24524142" w14:textId="77777777" w:rsidR="003C45D3" w:rsidRDefault="003C45D3" w:rsidP="003C45D3">
      <w:pPr>
        <w:spacing w:after="0"/>
        <w:ind w:left="360"/>
        <w:rPr>
          <w:lang w:eastAsia="zh-C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94"/>
        <w:gridCol w:w="3118"/>
        <w:gridCol w:w="3399"/>
      </w:tblGrid>
      <w:tr w:rsidR="003C45D3" w14:paraId="49CCCDFC" w14:textId="77777777" w:rsidTr="003C45D3">
        <w:tc>
          <w:tcPr>
            <w:tcW w:w="2394" w:type="dxa"/>
          </w:tcPr>
          <w:p w14:paraId="32422346" w14:textId="77777777" w:rsidR="003C45D3" w:rsidRDefault="003C45D3" w:rsidP="003C45D3">
            <w:pPr>
              <w:pStyle w:val="ListParagraph"/>
              <w:ind w:left="0"/>
              <w:jc w:val="both"/>
            </w:pPr>
          </w:p>
        </w:tc>
        <w:tc>
          <w:tcPr>
            <w:tcW w:w="3118" w:type="dxa"/>
          </w:tcPr>
          <w:p w14:paraId="2E500B93" w14:textId="416F178E" w:rsidR="003C45D3" w:rsidRDefault="003C45D3" w:rsidP="003C45D3">
            <w:pPr>
              <w:pStyle w:val="ListParagraph"/>
              <w:ind w:left="0"/>
              <w:jc w:val="both"/>
            </w:pPr>
            <w:r>
              <w:t xml:space="preserve">CSI reporting on deactivated </w:t>
            </w:r>
            <w:proofErr w:type="spellStart"/>
            <w:r>
              <w:t>SCell</w:t>
            </w:r>
            <w:proofErr w:type="spellEnd"/>
          </w:p>
        </w:tc>
        <w:tc>
          <w:tcPr>
            <w:tcW w:w="3399" w:type="dxa"/>
          </w:tcPr>
          <w:p w14:paraId="4FD8C365" w14:textId="24D0FA54" w:rsidR="003C45D3" w:rsidRDefault="003C45D3" w:rsidP="003C45D3">
            <w:pPr>
              <w:pStyle w:val="ListParagraph"/>
              <w:ind w:left="0"/>
              <w:jc w:val="both"/>
            </w:pPr>
            <w:r>
              <w:t xml:space="preserve">BWP without </w:t>
            </w:r>
            <w:proofErr w:type="spellStart"/>
            <w:r>
              <w:t>searchspace</w:t>
            </w:r>
            <w:proofErr w:type="spellEnd"/>
            <w:r>
              <w:t xml:space="preserve"> configuration</w:t>
            </w:r>
          </w:p>
        </w:tc>
      </w:tr>
      <w:tr w:rsidR="003C45D3" w14:paraId="21C6FFDD" w14:textId="77777777" w:rsidTr="003C45D3">
        <w:tc>
          <w:tcPr>
            <w:tcW w:w="2394" w:type="dxa"/>
          </w:tcPr>
          <w:p w14:paraId="7C3452D5" w14:textId="6B9F4B63" w:rsidR="003C45D3" w:rsidRDefault="003C45D3" w:rsidP="003C45D3">
            <w:pPr>
              <w:pStyle w:val="ListParagraph"/>
              <w:ind w:left="0"/>
              <w:jc w:val="both"/>
            </w:pPr>
            <w:r>
              <w:t>RRM Measurements</w:t>
            </w:r>
          </w:p>
        </w:tc>
        <w:tc>
          <w:tcPr>
            <w:tcW w:w="3118" w:type="dxa"/>
          </w:tcPr>
          <w:p w14:paraId="7E5AA518" w14:textId="69E6F5B3" w:rsidR="003C45D3" w:rsidRDefault="005B7EA2" w:rsidP="003C45D3">
            <w:pPr>
              <w:pStyle w:val="ListParagraph"/>
              <w:ind w:left="0"/>
              <w:jc w:val="both"/>
            </w:pPr>
            <w:r>
              <w:t>Done based on d</w:t>
            </w:r>
            <w:r w:rsidR="003C45D3">
              <w:t xml:space="preserve">eactivated </w:t>
            </w:r>
            <w:proofErr w:type="spellStart"/>
            <w:r w:rsidR="003C45D3">
              <w:t>SCell</w:t>
            </w:r>
            <w:proofErr w:type="spellEnd"/>
            <w:r w:rsidR="003C45D3">
              <w:t xml:space="preserve"> </w:t>
            </w:r>
            <w:r>
              <w:t xml:space="preserve">measurement cycle, i.e. </w:t>
            </w:r>
            <w:proofErr w:type="spellStart"/>
            <w:r w:rsidRPr="00BD1039">
              <w:rPr>
                <w:i/>
              </w:rPr>
              <w:t>measCycleSCell</w:t>
            </w:r>
            <w:proofErr w:type="spellEnd"/>
          </w:p>
        </w:tc>
        <w:tc>
          <w:tcPr>
            <w:tcW w:w="3399" w:type="dxa"/>
          </w:tcPr>
          <w:p w14:paraId="767C8353" w14:textId="513FC4D8" w:rsidR="003C45D3" w:rsidRDefault="005B7EA2" w:rsidP="003C45D3">
            <w:pPr>
              <w:pStyle w:val="ListParagraph"/>
              <w:ind w:left="0"/>
              <w:jc w:val="both"/>
            </w:pPr>
            <w:r>
              <w:t xml:space="preserve">Done based on </w:t>
            </w:r>
            <w:proofErr w:type="spellStart"/>
            <w:r>
              <w:t>SpCell</w:t>
            </w:r>
            <w:proofErr w:type="spellEnd"/>
            <w:r>
              <w:t xml:space="preserve"> DRX cycle, i.e. based on corresponding MAC entity DRX configuration</w:t>
            </w:r>
          </w:p>
        </w:tc>
      </w:tr>
      <w:tr w:rsidR="003C45D3" w14:paraId="551F1C5E" w14:textId="77777777" w:rsidTr="003C45D3">
        <w:tc>
          <w:tcPr>
            <w:tcW w:w="2394" w:type="dxa"/>
          </w:tcPr>
          <w:p w14:paraId="6A528CBC" w14:textId="7F1660E1" w:rsidR="003C45D3" w:rsidRDefault="003C45D3" w:rsidP="003C45D3">
            <w:pPr>
              <w:pStyle w:val="ListParagraph"/>
              <w:ind w:left="0"/>
              <w:jc w:val="both"/>
            </w:pPr>
            <w:r>
              <w:t>PDCCH monitoring</w:t>
            </w:r>
            <w:r w:rsidR="0001405C">
              <w:t xml:space="preserve"> </w:t>
            </w:r>
            <w:proofErr w:type="gramStart"/>
            <w:r w:rsidR="0001405C">
              <w:t>( also</w:t>
            </w:r>
            <w:proofErr w:type="gramEnd"/>
            <w:r w:rsidR="0001405C">
              <w:t xml:space="preserve"> PDCCH for </w:t>
            </w:r>
            <w:proofErr w:type="spellStart"/>
            <w:r w:rsidR="0001405C">
              <w:t>SCell</w:t>
            </w:r>
            <w:proofErr w:type="spellEnd"/>
            <w:r w:rsidR="0001405C">
              <w:t>)</w:t>
            </w:r>
          </w:p>
        </w:tc>
        <w:tc>
          <w:tcPr>
            <w:tcW w:w="3118" w:type="dxa"/>
          </w:tcPr>
          <w:p w14:paraId="7BEE0520" w14:textId="53D76538" w:rsidR="003C45D3" w:rsidRDefault="003C45D3" w:rsidP="003C45D3">
            <w:pPr>
              <w:pStyle w:val="ListParagraph"/>
              <w:ind w:left="0"/>
              <w:jc w:val="both"/>
            </w:pPr>
            <w:r>
              <w:t>No</w:t>
            </w:r>
            <w:r w:rsidR="005B7EA2">
              <w:t xml:space="preserve"> (as per definition of deactivated </w:t>
            </w:r>
            <w:proofErr w:type="spellStart"/>
            <w:r w:rsidR="005B7EA2">
              <w:t>SCell</w:t>
            </w:r>
            <w:proofErr w:type="spellEnd"/>
            <w:r w:rsidR="005B7EA2">
              <w:t xml:space="preserve"> state)</w:t>
            </w:r>
          </w:p>
        </w:tc>
        <w:tc>
          <w:tcPr>
            <w:tcW w:w="3399" w:type="dxa"/>
          </w:tcPr>
          <w:p w14:paraId="75478DFD" w14:textId="04CE748B" w:rsidR="003C45D3" w:rsidRDefault="003C45D3" w:rsidP="003C45D3">
            <w:pPr>
              <w:pStyle w:val="ListParagraph"/>
              <w:ind w:left="0"/>
              <w:jc w:val="both"/>
            </w:pPr>
            <w:r>
              <w:t>No (</w:t>
            </w:r>
            <w:r w:rsidR="005B7EA2">
              <w:t xml:space="preserve">due to </w:t>
            </w:r>
            <w:r>
              <w:t xml:space="preserve">no search space </w:t>
            </w:r>
            <w:r w:rsidR="005B7EA2">
              <w:t xml:space="preserve">being </w:t>
            </w:r>
            <w:r>
              <w:t>configured)</w:t>
            </w:r>
          </w:p>
        </w:tc>
      </w:tr>
      <w:tr w:rsidR="003C45D3" w14:paraId="7EC13D5D" w14:textId="77777777" w:rsidTr="003C45D3">
        <w:tc>
          <w:tcPr>
            <w:tcW w:w="2394" w:type="dxa"/>
          </w:tcPr>
          <w:p w14:paraId="25902CEC" w14:textId="32ABE56B" w:rsidR="003C45D3" w:rsidRDefault="003C45D3" w:rsidP="003C45D3">
            <w:pPr>
              <w:pStyle w:val="ListParagraph"/>
              <w:ind w:left="0"/>
              <w:jc w:val="both"/>
            </w:pPr>
            <w:proofErr w:type="spellStart"/>
            <w:r>
              <w:t>SCell</w:t>
            </w:r>
            <w:proofErr w:type="spellEnd"/>
            <w:r>
              <w:t xml:space="preserve"> state</w:t>
            </w:r>
          </w:p>
        </w:tc>
        <w:tc>
          <w:tcPr>
            <w:tcW w:w="3118" w:type="dxa"/>
          </w:tcPr>
          <w:p w14:paraId="27182D5B" w14:textId="4D41715C" w:rsidR="003C45D3" w:rsidRDefault="003C45D3" w:rsidP="003C45D3">
            <w:pPr>
              <w:pStyle w:val="ListParagraph"/>
              <w:ind w:left="0"/>
              <w:jc w:val="both"/>
            </w:pPr>
            <w:r>
              <w:t>deactivated (or dormant as in LTE)</w:t>
            </w:r>
            <w:r w:rsidR="005B7EA2">
              <w:t>,</w:t>
            </w:r>
            <w:r w:rsidR="001664BF">
              <w:t xml:space="preserve"> with active BWP</w:t>
            </w:r>
            <w:r w:rsidR="005B7EA2">
              <w:t xml:space="preserve"> and CSI-RS resources configured</w:t>
            </w:r>
          </w:p>
        </w:tc>
        <w:tc>
          <w:tcPr>
            <w:tcW w:w="3399" w:type="dxa"/>
          </w:tcPr>
          <w:p w14:paraId="6590CACE" w14:textId="14A4030C" w:rsidR="003C45D3" w:rsidRDefault="003C45D3" w:rsidP="003C45D3">
            <w:pPr>
              <w:pStyle w:val="ListParagraph"/>
              <w:ind w:left="0"/>
              <w:jc w:val="both"/>
            </w:pPr>
            <w:r>
              <w:t>activated</w:t>
            </w:r>
          </w:p>
        </w:tc>
      </w:tr>
      <w:tr w:rsidR="00223298" w14:paraId="17239B70" w14:textId="77777777" w:rsidTr="00935DEE">
        <w:tc>
          <w:tcPr>
            <w:tcW w:w="2394" w:type="dxa"/>
          </w:tcPr>
          <w:p w14:paraId="34D872A2" w14:textId="77777777" w:rsidR="00223298" w:rsidRDefault="00223298" w:rsidP="00935DEE">
            <w:pPr>
              <w:pStyle w:val="ListParagraph"/>
              <w:ind w:left="0"/>
              <w:jc w:val="both"/>
            </w:pPr>
            <w:r>
              <w:t>State change</w:t>
            </w:r>
          </w:p>
        </w:tc>
        <w:tc>
          <w:tcPr>
            <w:tcW w:w="3118" w:type="dxa"/>
          </w:tcPr>
          <w:p w14:paraId="4FA48820" w14:textId="77777777" w:rsidR="00223298" w:rsidRDefault="00223298" w:rsidP="00935DEE">
            <w:pPr>
              <w:pStyle w:val="ListParagraph"/>
              <w:ind w:left="0"/>
              <w:jc w:val="both"/>
            </w:pPr>
            <w:r>
              <w:t xml:space="preserve">MAC CE </w:t>
            </w:r>
          </w:p>
          <w:p w14:paraId="0B0ED834" w14:textId="77777777" w:rsidR="00F3611F" w:rsidRDefault="00F3611F" w:rsidP="00935DEE">
            <w:pPr>
              <w:pStyle w:val="ListParagraph"/>
              <w:ind w:left="0"/>
              <w:jc w:val="both"/>
            </w:pPr>
          </w:p>
          <w:p w14:paraId="6EB288F7" w14:textId="1B542CDD" w:rsidR="00F3611F" w:rsidRDefault="00F3611F" w:rsidP="00935DEE">
            <w:pPr>
              <w:pStyle w:val="ListParagraph"/>
              <w:ind w:left="0"/>
              <w:jc w:val="both"/>
            </w:pPr>
            <w:r>
              <w:t>Slower performance requirements</w:t>
            </w:r>
            <w:r w:rsidR="00EF5817">
              <w:t xml:space="preserve"> than DCI BWP change</w:t>
            </w:r>
          </w:p>
        </w:tc>
        <w:tc>
          <w:tcPr>
            <w:tcW w:w="3399" w:type="dxa"/>
          </w:tcPr>
          <w:p w14:paraId="11F8A5D4" w14:textId="77777777" w:rsidR="00223298" w:rsidRDefault="00223298" w:rsidP="00935DEE">
            <w:pPr>
              <w:pStyle w:val="ListParagraph"/>
              <w:ind w:left="0"/>
              <w:jc w:val="both"/>
            </w:pPr>
            <w:r>
              <w:t>DCI / RRC signalling / default fallback timer in MAC</w:t>
            </w:r>
          </w:p>
          <w:p w14:paraId="5ED6C4C9" w14:textId="77777777" w:rsidR="00F3611F" w:rsidRDefault="00F3611F" w:rsidP="00935DEE">
            <w:pPr>
              <w:pStyle w:val="ListParagraph"/>
              <w:ind w:left="0"/>
              <w:jc w:val="both"/>
            </w:pPr>
          </w:p>
          <w:p w14:paraId="523D5CF2" w14:textId="1B99B270" w:rsidR="00F3611F" w:rsidRDefault="00F3611F" w:rsidP="00935DEE">
            <w:pPr>
              <w:pStyle w:val="ListParagraph"/>
              <w:ind w:left="0"/>
              <w:jc w:val="both"/>
            </w:pPr>
            <w:r>
              <w:t>Faster with DCI command</w:t>
            </w:r>
            <w:r w:rsidR="005F115B">
              <w:t xml:space="preserve"> (and faster RAN4 requirements as well)</w:t>
            </w:r>
          </w:p>
        </w:tc>
      </w:tr>
      <w:tr w:rsidR="003B2283" w14:paraId="28EF1DB0" w14:textId="77777777" w:rsidTr="00935DEE">
        <w:tc>
          <w:tcPr>
            <w:tcW w:w="2394" w:type="dxa"/>
          </w:tcPr>
          <w:p w14:paraId="424B3323" w14:textId="419F1641" w:rsidR="003B2283" w:rsidRDefault="003B2283" w:rsidP="00935DEE">
            <w:pPr>
              <w:pStyle w:val="ListParagraph"/>
              <w:ind w:left="0"/>
              <w:jc w:val="both"/>
            </w:pPr>
            <w:r>
              <w:t>DRX</w:t>
            </w:r>
          </w:p>
        </w:tc>
        <w:tc>
          <w:tcPr>
            <w:tcW w:w="3118" w:type="dxa"/>
          </w:tcPr>
          <w:p w14:paraId="59F5AD0A" w14:textId="4EA90BD4" w:rsidR="003B2283" w:rsidRDefault="00705599" w:rsidP="00935DEE">
            <w:pPr>
              <w:pStyle w:val="ListParagraph"/>
              <w:ind w:left="0"/>
              <w:jc w:val="both"/>
            </w:pPr>
            <w:r>
              <w:t>DRX is no</w:t>
            </w:r>
            <w:r w:rsidR="005F115B">
              <w:t>t</w:t>
            </w:r>
            <w:r>
              <w:t xml:space="preserve"> applicable</w:t>
            </w:r>
            <w:r w:rsidR="003626DD">
              <w:t xml:space="preserve"> </w:t>
            </w:r>
            <w:r w:rsidR="005B7EA2">
              <w:t>(apart from measurement DRX for RRM)</w:t>
            </w:r>
          </w:p>
        </w:tc>
        <w:tc>
          <w:tcPr>
            <w:tcW w:w="3399" w:type="dxa"/>
          </w:tcPr>
          <w:p w14:paraId="40FC44FB" w14:textId="6B0EA444" w:rsidR="003B2283" w:rsidRDefault="009310A5" w:rsidP="00935DEE">
            <w:pPr>
              <w:pStyle w:val="ListParagraph"/>
              <w:ind w:left="0"/>
              <w:jc w:val="both"/>
            </w:pPr>
            <w:r>
              <w:t xml:space="preserve">No </w:t>
            </w:r>
            <w:proofErr w:type="spellStart"/>
            <w:r>
              <w:t>searchspace</w:t>
            </w:r>
            <w:proofErr w:type="spellEnd"/>
            <w:r>
              <w:t xml:space="preserve"> =</w:t>
            </w:r>
            <w:r w:rsidR="00705599">
              <w:t xml:space="preserve"> DRX is not applicable</w:t>
            </w:r>
          </w:p>
        </w:tc>
      </w:tr>
      <w:tr w:rsidR="001E4443" w14:paraId="67E3B7B3" w14:textId="77777777" w:rsidTr="00935DEE">
        <w:tc>
          <w:tcPr>
            <w:tcW w:w="2394" w:type="dxa"/>
          </w:tcPr>
          <w:p w14:paraId="29FAB28D" w14:textId="53CC518D" w:rsidR="001E4443" w:rsidRDefault="001E4443" w:rsidP="00935DEE">
            <w:pPr>
              <w:pStyle w:val="ListParagraph"/>
              <w:ind w:left="0"/>
              <w:jc w:val="both"/>
            </w:pPr>
            <w:r>
              <w:t>SRS</w:t>
            </w:r>
          </w:p>
        </w:tc>
        <w:tc>
          <w:tcPr>
            <w:tcW w:w="3118" w:type="dxa"/>
          </w:tcPr>
          <w:p w14:paraId="11A0860B" w14:textId="3515029B" w:rsidR="001E4443" w:rsidRDefault="001E4443" w:rsidP="00935DEE">
            <w:pPr>
              <w:pStyle w:val="ListParagraph"/>
              <w:ind w:left="0"/>
              <w:jc w:val="both"/>
            </w:pPr>
            <w:r>
              <w:t>No SRS transmission</w:t>
            </w:r>
          </w:p>
        </w:tc>
        <w:tc>
          <w:tcPr>
            <w:tcW w:w="3399" w:type="dxa"/>
          </w:tcPr>
          <w:p w14:paraId="56431E06" w14:textId="30E71EF3" w:rsidR="001E4443" w:rsidRDefault="001E4443" w:rsidP="00935DEE">
            <w:pPr>
              <w:pStyle w:val="ListParagraph"/>
              <w:ind w:left="0"/>
              <w:jc w:val="both"/>
            </w:pPr>
            <w:r>
              <w:t>SRS transmission</w:t>
            </w:r>
            <w:r w:rsidR="005B7EA2">
              <w:t xml:space="preserve"> is possible (depending on NW configuration)</w:t>
            </w:r>
          </w:p>
        </w:tc>
      </w:tr>
      <w:tr w:rsidR="0001405C" w14:paraId="44C5070B" w14:textId="77777777" w:rsidTr="00935DEE">
        <w:tc>
          <w:tcPr>
            <w:tcW w:w="2394" w:type="dxa"/>
          </w:tcPr>
          <w:p w14:paraId="3A621815" w14:textId="6CA1B410" w:rsidR="0001405C" w:rsidRDefault="0001405C" w:rsidP="00935DEE">
            <w:pPr>
              <w:pStyle w:val="ListParagraph"/>
              <w:ind w:left="0"/>
              <w:jc w:val="both"/>
            </w:pPr>
            <w:r>
              <w:t>PUCCH</w:t>
            </w:r>
          </w:p>
        </w:tc>
        <w:tc>
          <w:tcPr>
            <w:tcW w:w="3118" w:type="dxa"/>
          </w:tcPr>
          <w:p w14:paraId="6042B571" w14:textId="2DC419E5" w:rsidR="0001405C" w:rsidRDefault="0001405C" w:rsidP="00935DEE">
            <w:pPr>
              <w:pStyle w:val="ListParagraph"/>
              <w:ind w:left="0"/>
              <w:jc w:val="both"/>
            </w:pPr>
            <w:r>
              <w:t>No</w:t>
            </w:r>
          </w:p>
        </w:tc>
        <w:tc>
          <w:tcPr>
            <w:tcW w:w="3399" w:type="dxa"/>
          </w:tcPr>
          <w:p w14:paraId="7A37ABC1" w14:textId="0586796A" w:rsidR="0001405C" w:rsidRDefault="0001405C" w:rsidP="00935DEE">
            <w:pPr>
              <w:pStyle w:val="ListParagraph"/>
              <w:ind w:left="0"/>
              <w:jc w:val="both"/>
            </w:pPr>
            <w:r>
              <w:t>No</w:t>
            </w:r>
            <w:r w:rsidR="00677197">
              <w:t xml:space="preserve"> (It is best not to configure PUCCH Cell with BWP without </w:t>
            </w:r>
            <w:proofErr w:type="spellStart"/>
            <w:r w:rsidR="00677197">
              <w:t>searchspace</w:t>
            </w:r>
            <w:proofErr w:type="spellEnd"/>
            <w:r w:rsidR="00677197">
              <w:t xml:space="preserve"> to avoid odd behaviour)</w:t>
            </w:r>
          </w:p>
        </w:tc>
      </w:tr>
    </w:tbl>
    <w:p w14:paraId="01185973" w14:textId="77777777" w:rsidR="003C45D3" w:rsidRDefault="003C45D3" w:rsidP="003C45D3">
      <w:pPr>
        <w:pStyle w:val="ListParagraph"/>
        <w:jc w:val="both"/>
      </w:pPr>
    </w:p>
    <w:p w14:paraId="242B457A" w14:textId="3577A964" w:rsidR="00AC6516" w:rsidRDefault="00AC6516" w:rsidP="005D193D">
      <w:r>
        <w:t xml:space="preserve">As can be seen from above </w:t>
      </w:r>
      <w:proofErr w:type="gramStart"/>
      <w:r>
        <w:t>in order to</w:t>
      </w:r>
      <w:proofErr w:type="gramEnd"/>
      <w:r>
        <w:t xml:space="preserve"> realize CSI reporting on deactivated </w:t>
      </w:r>
      <w:proofErr w:type="spellStart"/>
      <w:r>
        <w:t>SCell</w:t>
      </w:r>
      <w:proofErr w:type="spellEnd"/>
      <w:r>
        <w:t xml:space="preserve"> one would need to have active BWP on deactivated </w:t>
      </w:r>
      <w:proofErr w:type="spellStart"/>
      <w:r>
        <w:t>SCell</w:t>
      </w:r>
      <w:proofErr w:type="spellEnd"/>
      <w:r w:rsidR="005B7EA2">
        <w:t>, as well as assigned CSI-RS resources for CQI reporting</w:t>
      </w:r>
      <w:r>
        <w:t xml:space="preserve">. </w:t>
      </w:r>
      <w:r w:rsidR="00EF5817">
        <w:t>Additionally</w:t>
      </w:r>
      <w:r w:rsidR="005B7EA2">
        <w:t>,</w:t>
      </w:r>
      <w:r w:rsidR="00EF5817">
        <w:t xml:space="preserve"> BWPs can be changed with </w:t>
      </w:r>
      <w:r w:rsidR="00EF5817">
        <w:lastRenderedPageBreak/>
        <w:t xml:space="preserve">DCI command for which RAN4 performance requirements provide much shorter times as for MAC CE based </w:t>
      </w:r>
      <w:proofErr w:type="spellStart"/>
      <w:r w:rsidR="00EF5817">
        <w:t>SCell</w:t>
      </w:r>
      <w:proofErr w:type="spellEnd"/>
      <w:r w:rsidR="00EF5817">
        <w:t xml:space="preserve"> state change</w:t>
      </w:r>
      <w:r>
        <w:t>, thus we propose:</w:t>
      </w:r>
    </w:p>
    <w:p w14:paraId="55FC994D" w14:textId="39CE8D49" w:rsidR="00270E92" w:rsidRPr="00270E92" w:rsidRDefault="00270E92" w:rsidP="00270E92">
      <w:pPr>
        <w:rPr>
          <w:b/>
        </w:rPr>
      </w:pPr>
      <w:r>
        <w:rPr>
          <w:b/>
        </w:rPr>
        <w:t xml:space="preserve">Proposal </w:t>
      </w:r>
      <w:r w:rsidR="00AC6516">
        <w:rPr>
          <w:b/>
        </w:rPr>
        <w:t>1</w:t>
      </w:r>
      <w:r>
        <w:rPr>
          <w:b/>
        </w:rPr>
        <w:t xml:space="preserve">: </w:t>
      </w:r>
      <w:r w:rsidR="00AC6516">
        <w:rPr>
          <w:b/>
        </w:rPr>
        <w:t xml:space="preserve">Introduce BWP without </w:t>
      </w:r>
      <w:proofErr w:type="spellStart"/>
      <w:r w:rsidR="00AC6516">
        <w:rPr>
          <w:b/>
        </w:rPr>
        <w:t>searchspace</w:t>
      </w:r>
      <w:proofErr w:type="spellEnd"/>
      <w:r w:rsidR="00AC6516">
        <w:rPr>
          <w:b/>
        </w:rPr>
        <w:t xml:space="preserve"> configuration to introduce CSI reporting without requiring UE to monitor PDCCH</w:t>
      </w:r>
    </w:p>
    <w:p w14:paraId="085A7460" w14:textId="405254A2" w:rsidR="00B3697B" w:rsidRPr="006E13D1" w:rsidRDefault="00CA74C0" w:rsidP="00B3697B">
      <w:pPr>
        <w:pStyle w:val="Heading1"/>
      </w:pPr>
      <w:r>
        <w:t>3</w:t>
      </w:r>
      <w:r w:rsidR="00B3697B" w:rsidRPr="006E13D1">
        <w:tab/>
      </w:r>
      <w:r w:rsidR="00B3697B">
        <w:t>Conclusion</w:t>
      </w:r>
    </w:p>
    <w:p w14:paraId="54702128" w14:textId="7B8F4CBD" w:rsidR="00C23EDB" w:rsidRDefault="00C23EDB" w:rsidP="00476E25">
      <w:r>
        <w:t xml:space="preserve">This paper </w:t>
      </w:r>
      <w:r w:rsidR="002424F6">
        <w:t>gave</w:t>
      </w:r>
      <w:r>
        <w:t xml:space="preserve"> a </w:t>
      </w:r>
      <w:r w:rsidRPr="00C23EDB">
        <w:t xml:space="preserve">general overview of main problems that should be tackled </w:t>
      </w:r>
      <w:proofErr w:type="gramStart"/>
      <w:r w:rsidRPr="00C23EDB">
        <w:t>in order to</w:t>
      </w:r>
      <w:proofErr w:type="gramEnd"/>
      <w:r w:rsidRPr="00C23EDB">
        <w:t xml:space="preserve"> achieve a fast activation of CA/DC</w:t>
      </w:r>
      <w:r>
        <w:t>.</w:t>
      </w:r>
      <w:r w:rsidR="002424F6">
        <w:t xml:space="preserve"> The following observations were made:</w:t>
      </w:r>
    </w:p>
    <w:p w14:paraId="39965E87" w14:textId="77777777" w:rsidR="00AC6516" w:rsidRPr="00270E92" w:rsidRDefault="00AC6516" w:rsidP="00AC6516">
      <w:pPr>
        <w:rPr>
          <w:b/>
        </w:rPr>
      </w:pPr>
      <w:r>
        <w:rPr>
          <w:b/>
        </w:rPr>
        <w:t xml:space="preserve">Proposal 1: Introduce BWP without </w:t>
      </w:r>
      <w:proofErr w:type="spellStart"/>
      <w:r>
        <w:rPr>
          <w:b/>
        </w:rPr>
        <w:t>searchspace</w:t>
      </w:r>
      <w:proofErr w:type="spellEnd"/>
      <w:r>
        <w:rPr>
          <w:b/>
        </w:rPr>
        <w:t xml:space="preserve"> configuration to introduce CSI reporting without requiring UE to monitor PDCCH</w:t>
      </w:r>
    </w:p>
    <w:p w14:paraId="7FAF831A" w14:textId="15D1EA1A" w:rsidR="002424F6" w:rsidRPr="00884D44" w:rsidRDefault="002424F6" w:rsidP="002424F6">
      <w:pPr>
        <w:rPr>
          <w:b/>
        </w:rPr>
      </w:pPr>
    </w:p>
    <w:p w14:paraId="0FDCFAC2" w14:textId="3BD1146A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23150B3D" w:rsidR="00CD4C7B" w:rsidRDefault="00FF55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0" w:name="_Ref513380947"/>
      <w:bookmarkStart w:id="1" w:name="_Ref75086397"/>
      <w:r>
        <w:t xml:space="preserve">RP-170805 </w:t>
      </w:r>
      <w:r w:rsidR="00E40459">
        <w:t>–</w:t>
      </w:r>
      <w:r>
        <w:t xml:space="preserve"> </w:t>
      </w:r>
      <w:r w:rsidR="00E40459">
        <w:t xml:space="preserve">WID on enhancing CA Utilization, Nokia, </w:t>
      </w:r>
      <w:r w:rsidR="00E40459" w:rsidRPr="00E40459">
        <w:t>Nokia Shanghai Bell</w:t>
      </w:r>
      <w:bookmarkEnd w:id="0"/>
      <w:bookmarkEnd w:id="1"/>
    </w:p>
    <w:p w14:paraId="795CF62D" w14:textId="62642193" w:rsidR="00416C8E" w:rsidRDefault="00DC42B8" w:rsidP="00DC42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DC42B8">
        <w:t>WID on Multi-RAT Dual-Connectivity and C</w:t>
      </w:r>
      <w:r>
        <w:t xml:space="preserve">arrier Aggregation enhancements, </w:t>
      </w:r>
      <w:r w:rsidRPr="00DC42B8">
        <w:t>Ericsson, Nokia, Nokia Shanghai Bell, Huawei</w:t>
      </w:r>
      <w:r w:rsidRPr="00DC42B8" w:rsidDel="00DC42B8">
        <w:t xml:space="preserve"> </w:t>
      </w:r>
    </w:p>
    <w:p w14:paraId="075B3A19" w14:textId="2D171938" w:rsidR="00DC42B8" w:rsidRDefault="00DC42B8" w:rsidP="00DC42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964941"/>
      <w:r>
        <w:t>R2-19</w:t>
      </w:r>
      <w:r w:rsidR="00357F59">
        <w:t>00520</w:t>
      </w:r>
      <w:r>
        <w:t xml:space="preserve"> – “</w:t>
      </w:r>
      <w:r w:rsidRPr="00DC42B8">
        <w:t xml:space="preserve">Evaluation of fast SCell </w:t>
      </w:r>
      <w:proofErr w:type="gramStart"/>
      <w:r w:rsidRPr="00DC42B8">
        <w:t>access  in</w:t>
      </w:r>
      <w:proofErr w:type="gramEnd"/>
      <w:r w:rsidRPr="00DC42B8">
        <w:t xml:space="preserve"> NR</w:t>
      </w:r>
      <w:r>
        <w:t xml:space="preserve">”, </w:t>
      </w:r>
      <w:r w:rsidRPr="00DC42B8">
        <w:t>Nokia, Nokia Shanghai Bell</w:t>
      </w:r>
      <w:bookmarkEnd w:id="2"/>
    </w:p>
    <w:p w14:paraId="2E6AD82E" w14:textId="6610C1F3" w:rsidR="00920614" w:rsidRPr="006E13D1" w:rsidRDefault="00920614" w:rsidP="00920614">
      <w:pPr>
        <w:overflowPunct w:val="0"/>
        <w:autoSpaceDE w:val="0"/>
        <w:autoSpaceDN w:val="0"/>
        <w:adjustRightInd w:val="0"/>
        <w:textAlignment w:val="baseline"/>
      </w:pPr>
    </w:p>
    <w:p w14:paraId="055200B7" w14:textId="77777777" w:rsidR="00CD4C7B" w:rsidRDefault="00CD4C7B" w:rsidP="00CD4C7B">
      <w:bookmarkStart w:id="3" w:name="_GoBack"/>
      <w:bookmarkEnd w:id="3"/>
    </w:p>
    <w:sectPr w:rsidR="00CD4C7B" w:rsidSect="008F19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B72F" w14:textId="77777777" w:rsidR="00BD1039" w:rsidRDefault="00BD1039">
      <w:r>
        <w:separator/>
      </w:r>
    </w:p>
  </w:endnote>
  <w:endnote w:type="continuationSeparator" w:id="0">
    <w:p w14:paraId="6F76E0DA" w14:textId="77777777" w:rsidR="00BD1039" w:rsidRDefault="00BD1039">
      <w:r>
        <w:continuationSeparator/>
      </w:r>
    </w:p>
  </w:endnote>
  <w:endnote w:type="continuationNotice" w:id="1">
    <w:p w14:paraId="28300C39" w14:textId="77777777" w:rsidR="00BD1039" w:rsidRDefault="00BD10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D6DE0" w14:textId="77777777" w:rsidR="00BD1039" w:rsidRDefault="00BD1039">
      <w:r>
        <w:separator/>
      </w:r>
    </w:p>
  </w:footnote>
  <w:footnote w:type="continuationSeparator" w:id="0">
    <w:p w14:paraId="695C9B81" w14:textId="77777777" w:rsidR="00BD1039" w:rsidRDefault="00BD1039">
      <w:r>
        <w:continuationSeparator/>
      </w:r>
    </w:p>
  </w:footnote>
  <w:footnote w:type="continuationNotice" w:id="1">
    <w:p w14:paraId="7B160572" w14:textId="77777777" w:rsidR="00BD1039" w:rsidRDefault="00BD10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10066"/>
    <w:multiLevelType w:val="hybridMultilevel"/>
    <w:tmpl w:val="D144C7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F44D2"/>
    <w:multiLevelType w:val="hybridMultilevel"/>
    <w:tmpl w:val="DCA09FD0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002AEE"/>
    <w:multiLevelType w:val="hybridMultilevel"/>
    <w:tmpl w:val="3A5C47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956B16"/>
    <w:multiLevelType w:val="hybridMultilevel"/>
    <w:tmpl w:val="CEC036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C7620"/>
    <w:multiLevelType w:val="hybridMultilevel"/>
    <w:tmpl w:val="19FC2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E165B"/>
    <w:multiLevelType w:val="hybridMultilevel"/>
    <w:tmpl w:val="5792D3D8"/>
    <w:lvl w:ilvl="0" w:tplc="257C7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27730"/>
    <w:multiLevelType w:val="hybridMultilevel"/>
    <w:tmpl w:val="909C29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E53220"/>
    <w:multiLevelType w:val="hybridMultilevel"/>
    <w:tmpl w:val="8B000AE4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0" w15:restartNumberingAfterBreak="0">
    <w:nsid w:val="0D7D16AB"/>
    <w:multiLevelType w:val="hybridMultilevel"/>
    <w:tmpl w:val="A1E6803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B1005"/>
    <w:multiLevelType w:val="hybridMultilevel"/>
    <w:tmpl w:val="86E0C6FA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53535"/>
    <w:multiLevelType w:val="hybridMultilevel"/>
    <w:tmpl w:val="FE0832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A50C5"/>
    <w:multiLevelType w:val="hybridMultilevel"/>
    <w:tmpl w:val="CEB6A72A"/>
    <w:lvl w:ilvl="0" w:tplc="88C43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AD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DCB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A6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F22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CC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4F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4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09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B95CC3"/>
    <w:multiLevelType w:val="hybridMultilevel"/>
    <w:tmpl w:val="27BA5F8A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A122C1"/>
    <w:multiLevelType w:val="hybridMultilevel"/>
    <w:tmpl w:val="17B49722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B5FBE"/>
    <w:multiLevelType w:val="hybridMultilevel"/>
    <w:tmpl w:val="9692DCA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AFF3474"/>
    <w:multiLevelType w:val="hybridMultilevel"/>
    <w:tmpl w:val="DCB8FF40"/>
    <w:lvl w:ilvl="0" w:tplc="2F36BAC0">
      <w:start w:val="2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C23C94"/>
    <w:multiLevelType w:val="hybridMultilevel"/>
    <w:tmpl w:val="93A6B2A4"/>
    <w:lvl w:ilvl="0" w:tplc="D62A9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20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8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22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24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06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22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D88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43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7621B8"/>
    <w:multiLevelType w:val="hybridMultilevel"/>
    <w:tmpl w:val="90F0C18E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5018B"/>
    <w:multiLevelType w:val="hybridMultilevel"/>
    <w:tmpl w:val="152229FC"/>
    <w:lvl w:ilvl="0" w:tplc="E166A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12013"/>
    <w:multiLevelType w:val="hybridMultilevel"/>
    <w:tmpl w:val="47EC9B00"/>
    <w:lvl w:ilvl="0" w:tplc="32F68978">
      <w:numFmt w:val="bullet"/>
      <w:lvlText w:val="-"/>
      <w:lvlJc w:val="left"/>
      <w:pPr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3" w15:restartNumberingAfterBreak="0">
    <w:nsid w:val="44290887"/>
    <w:multiLevelType w:val="hybridMultilevel"/>
    <w:tmpl w:val="38520346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D1086"/>
    <w:multiLevelType w:val="hybridMultilevel"/>
    <w:tmpl w:val="34AE4772"/>
    <w:lvl w:ilvl="0" w:tplc="70420E54">
      <w:start w:val="1"/>
      <w:numFmt w:val="bullet"/>
      <w:lvlText w:val=""/>
      <w:lvlJc w:val="left"/>
      <w:pPr>
        <w:tabs>
          <w:tab w:val="num" w:pos="928"/>
        </w:tabs>
        <w:ind w:left="928" w:hanging="360"/>
      </w:pPr>
      <w:rPr>
        <w:rFonts w:ascii="Nokia Pure Text Light" w:hAnsi="Nokia Pure Text Light" w:hint="default"/>
      </w:rPr>
    </w:lvl>
    <w:lvl w:ilvl="1" w:tplc="2B104956">
      <w:start w:val="1"/>
      <w:numFmt w:val="bullet"/>
      <w:lvlText w:val=""/>
      <w:lvlJc w:val="left"/>
      <w:pPr>
        <w:tabs>
          <w:tab w:val="num" w:pos="1648"/>
        </w:tabs>
        <w:ind w:left="1648" w:hanging="360"/>
      </w:pPr>
      <w:rPr>
        <w:rFonts w:ascii="Nokia Pure Text Light" w:hAnsi="Nokia Pure Text Light" w:hint="default"/>
      </w:rPr>
    </w:lvl>
    <w:lvl w:ilvl="2" w:tplc="FEE8B3B2" w:tentative="1">
      <w:start w:val="1"/>
      <w:numFmt w:val="bullet"/>
      <w:lvlText w:val=""/>
      <w:lvlJc w:val="left"/>
      <w:pPr>
        <w:tabs>
          <w:tab w:val="num" w:pos="2368"/>
        </w:tabs>
        <w:ind w:left="2368" w:hanging="360"/>
      </w:pPr>
      <w:rPr>
        <w:rFonts w:ascii="Nokia Pure Text Light" w:hAnsi="Nokia Pure Text Light" w:hint="default"/>
      </w:rPr>
    </w:lvl>
    <w:lvl w:ilvl="3" w:tplc="63DECBEC" w:tentative="1">
      <w:start w:val="1"/>
      <w:numFmt w:val="bullet"/>
      <w:lvlText w:val=""/>
      <w:lvlJc w:val="left"/>
      <w:pPr>
        <w:tabs>
          <w:tab w:val="num" w:pos="3088"/>
        </w:tabs>
        <w:ind w:left="3088" w:hanging="360"/>
      </w:pPr>
      <w:rPr>
        <w:rFonts w:ascii="Nokia Pure Text Light" w:hAnsi="Nokia Pure Text Light" w:hint="default"/>
      </w:rPr>
    </w:lvl>
    <w:lvl w:ilvl="4" w:tplc="C62C3EE8" w:tentative="1">
      <w:start w:val="1"/>
      <w:numFmt w:val="bullet"/>
      <w:lvlText w:val=""/>
      <w:lvlJc w:val="left"/>
      <w:pPr>
        <w:tabs>
          <w:tab w:val="num" w:pos="3808"/>
        </w:tabs>
        <w:ind w:left="3808" w:hanging="360"/>
      </w:pPr>
      <w:rPr>
        <w:rFonts w:ascii="Nokia Pure Text Light" w:hAnsi="Nokia Pure Text Light" w:hint="default"/>
      </w:rPr>
    </w:lvl>
    <w:lvl w:ilvl="5" w:tplc="D1040040" w:tentative="1">
      <w:start w:val="1"/>
      <w:numFmt w:val="bullet"/>
      <w:lvlText w:val=""/>
      <w:lvlJc w:val="left"/>
      <w:pPr>
        <w:tabs>
          <w:tab w:val="num" w:pos="4528"/>
        </w:tabs>
        <w:ind w:left="4528" w:hanging="360"/>
      </w:pPr>
      <w:rPr>
        <w:rFonts w:ascii="Nokia Pure Text Light" w:hAnsi="Nokia Pure Text Light" w:hint="default"/>
      </w:rPr>
    </w:lvl>
    <w:lvl w:ilvl="6" w:tplc="D46E1C08" w:tentative="1">
      <w:start w:val="1"/>
      <w:numFmt w:val="bullet"/>
      <w:lvlText w:val=""/>
      <w:lvlJc w:val="left"/>
      <w:pPr>
        <w:tabs>
          <w:tab w:val="num" w:pos="5248"/>
        </w:tabs>
        <w:ind w:left="5248" w:hanging="360"/>
      </w:pPr>
      <w:rPr>
        <w:rFonts w:ascii="Nokia Pure Text Light" w:hAnsi="Nokia Pure Text Light" w:hint="default"/>
      </w:rPr>
    </w:lvl>
    <w:lvl w:ilvl="7" w:tplc="AD587CE0" w:tentative="1">
      <w:start w:val="1"/>
      <w:numFmt w:val="bullet"/>
      <w:lvlText w:val=""/>
      <w:lvlJc w:val="left"/>
      <w:pPr>
        <w:tabs>
          <w:tab w:val="num" w:pos="5968"/>
        </w:tabs>
        <w:ind w:left="5968" w:hanging="360"/>
      </w:pPr>
      <w:rPr>
        <w:rFonts w:ascii="Nokia Pure Text Light" w:hAnsi="Nokia Pure Text Light" w:hint="default"/>
      </w:rPr>
    </w:lvl>
    <w:lvl w:ilvl="8" w:tplc="33268110" w:tentative="1">
      <w:start w:val="1"/>
      <w:numFmt w:val="bullet"/>
      <w:lvlText w:val=""/>
      <w:lvlJc w:val="left"/>
      <w:pPr>
        <w:tabs>
          <w:tab w:val="num" w:pos="6688"/>
        </w:tabs>
        <w:ind w:left="6688" w:hanging="360"/>
      </w:pPr>
      <w:rPr>
        <w:rFonts w:ascii="Nokia Pure Text Light" w:hAnsi="Nokia Pure Text Light" w:hint="default"/>
      </w:rPr>
    </w:lvl>
  </w:abstractNum>
  <w:abstractNum w:abstractNumId="25" w15:restartNumberingAfterBreak="0">
    <w:nsid w:val="4B23460B"/>
    <w:multiLevelType w:val="hybridMultilevel"/>
    <w:tmpl w:val="A3AED95A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204F1"/>
    <w:multiLevelType w:val="hybridMultilevel"/>
    <w:tmpl w:val="90F0C18E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91A79"/>
    <w:multiLevelType w:val="hybridMultilevel"/>
    <w:tmpl w:val="152229FC"/>
    <w:lvl w:ilvl="0" w:tplc="E166A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3242B"/>
    <w:multiLevelType w:val="hybridMultilevel"/>
    <w:tmpl w:val="939A0E18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741E6"/>
    <w:multiLevelType w:val="hybridMultilevel"/>
    <w:tmpl w:val="AAB684F2"/>
    <w:lvl w:ilvl="0" w:tplc="D7BA9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795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03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0E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85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23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87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982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0F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FA4018"/>
    <w:multiLevelType w:val="hybridMultilevel"/>
    <w:tmpl w:val="466E73AE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0CE1B62"/>
    <w:multiLevelType w:val="hybridMultilevel"/>
    <w:tmpl w:val="8BD03F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93BF8"/>
    <w:multiLevelType w:val="hybridMultilevel"/>
    <w:tmpl w:val="A2063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62D9C"/>
    <w:multiLevelType w:val="hybridMultilevel"/>
    <w:tmpl w:val="9692DCA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E3B265F"/>
    <w:multiLevelType w:val="hybridMultilevel"/>
    <w:tmpl w:val="79923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EEF00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E4FED"/>
    <w:multiLevelType w:val="hybridMultilevel"/>
    <w:tmpl w:val="E692F45C"/>
    <w:lvl w:ilvl="0" w:tplc="ED5A5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A09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06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2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A9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1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E6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6C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4C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924DDE"/>
    <w:multiLevelType w:val="multilevel"/>
    <w:tmpl w:val="E974980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8"/>
  </w:num>
  <w:num w:numId="5">
    <w:abstractNumId w:val="35"/>
  </w:num>
  <w:num w:numId="6">
    <w:abstractNumId w:val="19"/>
  </w:num>
  <w:num w:numId="7">
    <w:abstractNumId w:val="1"/>
  </w:num>
  <w:num w:numId="8">
    <w:abstractNumId w:val="36"/>
  </w:num>
  <w:num w:numId="9">
    <w:abstractNumId w:val="30"/>
  </w:num>
  <w:num w:numId="10">
    <w:abstractNumId w:val="31"/>
  </w:num>
  <w:num w:numId="11">
    <w:abstractNumId w:val="13"/>
  </w:num>
  <w:num w:numId="12">
    <w:abstractNumId w:val="8"/>
  </w:num>
  <w:num w:numId="13">
    <w:abstractNumId w:val="7"/>
  </w:num>
  <w:num w:numId="14">
    <w:abstractNumId w:val="37"/>
  </w:num>
  <w:num w:numId="15">
    <w:abstractNumId w:val="6"/>
  </w:num>
  <w:num w:numId="16">
    <w:abstractNumId w:val="12"/>
  </w:num>
  <w:num w:numId="17">
    <w:abstractNumId w:val="9"/>
  </w:num>
  <w:num w:numId="18">
    <w:abstractNumId w:val="16"/>
  </w:num>
  <w:num w:numId="19">
    <w:abstractNumId w:val="34"/>
  </w:num>
  <w:num w:numId="20">
    <w:abstractNumId w:val="14"/>
  </w:num>
  <w:num w:numId="21">
    <w:abstractNumId w:val="2"/>
  </w:num>
  <w:num w:numId="22">
    <w:abstractNumId w:val="29"/>
  </w:num>
  <w:num w:numId="23">
    <w:abstractNumId w:val="28"/>
  </w:num>
  <w:num w:numId="24">
    <w:abstractNumId w:val="20"/>
  </w:num>
  <w:num w:numId="25">
    <w:abstractNumId w:val="11"/>
  </w:num>
  <w:num w:numId="26">
    <w:abstractNumId w:val="5"/>
  </w:num>
  <w:num w:numId="27">
    <w:abstractNumId w:val="25"/>
  </w:num>
  <w:num w:numId="28">
    <w:abstractNumId w:val="4"/>
  </w:num>
  <w:num w:numId="29">
    <w:abstractNumId w:val="22"/>
  </w:num>
  <w:num w:numId="30">
    <w:abstractNumId w:val="24"/>
  </w:num>
  <w:num w:numId="31">
    <w:abstractNumId w:val="26"/>
  </w:num>
  <w:num w:numId="32">
    <w:abstractNumId w:val="32"/>
  </w:num>
  <w:num w:numId="33">
    <w:abstractNumId w:val="33"/>
  </w:num>
  <w:num w:numId="34">
    <w:abstractNumId w:val="15"/>
  </w:num>
  <w:num w:numId="35">
    <w:abstractNumId w:val="23"/>
  </w:num>
  <w:num w:numId="36">
    <w:abstractNumId w:val="21"/>
  </w:num>
  <w:num w:numId="37">
    <w:abstractNumId w:val="27"/>
  </w:num>
  <w:num w:numId="38">
    <w:abstractNumId w:val="10"/>
  </w:num>
  <w:num w:numId="39">
    <w:abstractNumId w:val="17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5F"/>
    <w:rsid w:val="00001E9A"/>
    <w:rsid w:val="00003F32"/>
    <w:rsid w:val="00005220"/>
    <w:rsid w:val="0001405C"/>
    <w:rsid w:val="00017C88"/>
    <w:rsid w:val="00025DF5"/>
    <w:rsid w:val="000274E3"/>
    <w:rsid w:val="00031361"/>
    <w:rsid w:val="00032DDF"/>
    <w:rsid w:val="00033397"/>
    <w:rsid w:val="000355EA"/>
    <w:rsid w:val="00035BA8"/>
    <w:rsid w:val="00040095"/>
    <w:rsid w:val="00056F72"/>
    <w:rsid w:val="000664B0"/>
    <w:rsid w:val="00070AC4"/>
    <w:rsid w:val="00080512"/>
    <w:rsid w:val="000808E2"/>
    <w:rsid w:val="000844DC"/>
    <w:rsid w:val="00084BD1"/>
    <w:rsid w:val="00084FEE"/>
    <w:rsid w:val="00090468"/>
    <w:rsid w:val="000920D8"/>
    <w:rsid w:val="00093E81"/>
    <w:rsid w:val="000A1C19"/>
    <w:rsid w:val="000A2ABE"/>
    <w:rsid w:val="000A50A7"/>
    <w:rsid w:val="000A5B75"/>
    <w:rsid w:val="000B1B2D"/>
    <w:rsid w:val="000B1C2E"/>
    <w:rsid w:val="000B6254"/>
    <w:rsid w:val="000B69BE"/>
    <w:rsid w:val="000B6DA5"/>
    <w:rsid w:val="000B7BCF"/>
    <w:rsid w:val="000C522B"/>
    <w:rsid w:val="000C72F4"/>
    <w:rsid w:val="000D0484"/>
    <w:rsid w:val="000D04D8"/>
    <w:rsid w:val="000D58AB"/>
    <w:rsid w:val="000D6B9C"/>
    <w:rsid w:val="000E02BD"/>
    <w:rsid w:val="000E35EF"/>
    <w:rsid w:val="000E3FD4"/>
    <w:rsid w:val="000E7F91"/>
    <w:rsid w:val="000F49EB"/>
    <w:rsid w:val="000F73EB"/>
    <w:rsid w:val="0010260A"/>
    <w:rsid w:val="00110143"/>
    <w:rsid w:val="00112F1A"/>
    <w:rsid w:val="0011493F"/>
    <w:rsid w:val="00117D56"/>
    <w:rsid w:val="00121CDC"/>
    <w:rsid w:val="0012428C"/>
    <w:rsid w:val="00130ED4"/>
    <w:rsid w:val="001339DE"/>
    <w:rsid w:val="0013706E"/>
    <w:rsid w:val="00137DA8"/>
    <w:rsid w:val="00141B30"/>
    <w:rsid w:val="00142114"/>
    <w:rsid w:val="001428FA"/>
    <w:rsid w:val="001433A2"/>
    <w:rsid w:val="00144D56"/>
    <w:rsid w:val="00145075"/>
    <w:rsid w:val="001450FB"/>
    <w:rsid w:val="001455E3"/>
    <w:rsid w:val="00146895"/>
    <w:rsid w:val="00152F7F"/>
    <w:rsid w:val="001545DE"/>
    <w:rsid w:val="00155CF2"/>
    <w:rsid w:val="00156F9F"/>
    <w:rsid w:val="0015761F"/>
    <w:rsid w:val="001577F4"/>
    <w:rsid w:val="001664BF"/>
    <w:rsid w:val="00166EFD"/>
    <w:rsid w:val="00170B9D"/>
    <w:rsid w:val="00173FBF"/>
    <w:rsid w:val="001741A0"/>
    <w:rsid w:val="00175FA0"/>
    <w:rsid w:val="001818E0"/>
    <w:rsid w:val="0018306A"/>
    <w:rsid w:val="00184409"/>
    <w:rsid w:val="00186242"/>
    <w:rsid w:val="00191652"/>
    <w:rsid w:val="00194CD0"/>
    <w:rsid w:val="00195751"/>
    <w:rsid w:val="00197539"/>
    <w:rsid w:val="0019774B"/>
    <w:rsid w:val="001A7523"/>
    <w:rsid w:val="001B08E1"/>
    <w:rsid w:val="001B17BA"/>
    <w:rsid w:val="001B19B2"/>
    <w:rsid w:val="001B2146"/>
    <w:rsid w:val="001B3BB9"/>
    <w:rsid w:val="001B49C9"/>
    <w:rsid w:val="001B6B05"/>
    <w:rsid w:val="001B6BAB"/>
    <w:rsid w:val="001C21DC"/>
    <w:rsid w:val="001C31A1"/>
    <w:rsid w:val="001C4F79"/>
    <w:rsid w:val="001C50D3"/>
    <w:rsid w:val="001C5ED2"/>
    <w:rsid w:val="001C5F4E"/>
    <w:rsid w:val="001C7E75"/>
    <w:rsid w:val="001D0083"/>
    <w:rsid w:val="001D331A"/>
    <w:rsid w:val="001D37C8"/>
    <w:rsid w:val="001D53FE"/>
    <w:rsid w:val="001D5A59"/>
    <w:rsid w:val="001D5AA2"/>
    <w:rsid w:val="001E11F5"/>
    <w:rsid w:val="001E4443"/>
    <w:rsid w:val="001E583E"/>
    <w:rsid w:val="001E6FC8"/>
    <w:rsid w:val="001F00A4"/>
    <w:rsid w:val="001F168B"/>
    <w:rsid w:val="001F1F10"/>
    <w:rsid w:val="001F2F6E"/>
    <w:rsid w:val="001F636D"/>
    <w:rsid w:val="001F6B0F"/>
    <w:rsid w:val="001F7831"/>
    <w:rsid w:val="00200B70"/>
    <w:rsid w:val="002014F5"/>
    <w:rsid w:val="002026B3"/>
    <w:rsid w:val="00204045"/>
    <w:rsid w:val="002063AD"/>
    <w:rsid w:val="002064CE"/>
    <w:rsid w:val="0020712B"/>
    <w:rsid w:val="00213099"/>
    <w:rsid w:val="00215DA0"/>
    <w:rsid w:val="00216043"/>
    <w:rsid w:val="002166D6"/>
    <w:rsid w:val="00223298"/>
    <w:rsid w:val="0022606D"/>
    <w:rsid w:val="002262B1"/>
    <w:rsid w:val="00231728"/>
    <w:rsid w:val="00235974"/>
    <w:rsid w:val="0024109E"/>
    <w:rsid w:val="002424F6"/>
    <w:rsid w:val="00245200"/>
    <w:rsid w:val="00247E12"/>
    <w:rsid w:val="00261716"/>
    <w:rsid w:val="00265FCB"/>
    <w:rsid w:val="00267CA9"/>
    <w:rsid w:val="00270E92"/>
    <w:rsid w:val="00271560"/>
    <w:rsid w:val="00273B5C"/>
    <w:rsid w:val="002747EC"/>
    <w:rsid w:val="002855BF"/>
    <w:rsid w:val="002876F6"/>
    <w:rsid w:val="00292663"/>
    <w:rsid w:val="00293227"/>
    <w:rsid w:val="00293A3C"/>
    <w:rsid w:val="00293C70"/>
    <w:rsid w:val="00294842"/>
    <w:rsid w:val="00295D4B"/>
    <w:rsid w:val="002A0274"/>
    <w:rsid w:val="002A501B"/>
    <w:rsid w:val="002A56A8"/>
    <w:rsid w:val="002A7083"/>
    <w:rsid w:val="002A781F"/>
    <w:rsid w:val="002B3249"/>
    <w:rsid w:val="002B34A2"/>
    <w:rsid w:val="002B4D1B"/>
    <w:rsid w:val="002B573E"/>
    <w:rsid w:val="002B6765"/>
    <w:rsid w:val="002C179B"/>
    <w:rsid w:val="002C3B51"/>
    <w:rsid w:val="002C44F4"/>
    <w:rsid w:val="002C4B1B"/>
    <w:rsid w:val="002C6D46"/>
    <w:rsid w:val="002D49AB"/>
    <w:rsid w:val="002D54E5"/>
    <w:rsid w:val="002D6564"/>
    <w:rsid w:val="002D6687"/>
    <w:rsid w:val="002E15E4"/>
    <w:rsid w:val="002E5456"/>
    <w:rsid w:val="002E79AE"/>
    <w:rsid w:val="002F0D22"/>
    <w:rsid w:val="002F31FC"/>
    <w:rsid w:val="002F4E0F"/>
    <w:rsid w:val="002F5BEF"/>
    <w:rsid w:val="002F6AE0"/>
    <w:rsid w:val="002F739A"/>
    <w:rsid w:val="002F771A"/>
    <w:rsid w:val="00304BFB"/>
    <w:rsid w:val="00311972"/>
    <w:rsid w:val="003120D5"/>
    <w:rsid w:val="00315962"/>
    <w:rsid w:val="003172DC"/>
    <w:rsid w:val="0032502D"/>
    <w:rsid w:val="00325AE3"/>
    <w:rsid w:val="00326069"/>
    <w:rsid w:val="00326D40"/>
    <w:rsid w:val="00326F31"/>
    <w:rsid w:val="00331947"/>
    <w:rsid w:val="00331CD2"/>
    <w:rsid w:val="003349D8"/>
    <w:rsid w:val="0033650A"/>
    <w:rsid w:val="0034367D"/>
    <w:rsid w:val="00344F5A"/>
    <w:rsid w:val="003459EA"/>
    <w:rsid w:val="0035294A"/>
    <w:rsid w:val="00352D80"/>
    <w:rsid w:val="003535FC"/>
    <w:rsid w:val="00353B08"/>
    <w:rsid w:val="00353E16"/>
    <w:rsid w:val="0035462D"/>
    <w:rsid w:val="00356E06"/>
    <w:rsid w:val="00357F59"/>
    <w:rsid w:val="00361110"/>
    <w:rsid w:val="00361A5A"/>
    <w:rsid w:val="003626DD"/>
    <w:rsid w:val="00364B41"/>
    <w:rsid w:val="00364DA1"/>
    <w:rsid w:val="003706E3"/>
    <w:rsid w:val="00373646"/>
    <w:rsid w:val="00374C98"/>
    <w:rsid w:val="00382984"/>
    <w:rsid w:val="00383FEA"/>
    <w:rsid w:val="00386DB2"/>
    <w:rsid w:val="00386FE5"/>
    <w:rsid w:val="00387E24"/>
    <w:rsid w:val="00393DCF"/>
    <w:rsid w:val="003A4233"/>
    <w:rsid w:val="003A5DCB"/>
    <w:rsid w:val="003B2283"/>
    <w:rsid w:val="003B2535"/>
    <w:rsid w:val="003B2F1D"/>
    <w:rsid w:val="003B40AD"/>
    <w:rsid w:val="003C4439"/>
    <w:rsid w:val="003C45D3"/>
    <w:rsid w:val="003C4CF4"/>
    <w:rsid w:val="003C4E37"/>
    <w:rsid w:val="003C6DE2"/>
    <w:rsid w:val="003C78F3"/>
    <w:rsid w:val="003D153C"/>
    <w:rsid w:val="003D350A"/>
    <w:rsid w:val="003D4E54"/>
    <w:rsid w:val="003E16BE"/>
    <w:rsid w:val="003E3916"/>
    <w:rsid w:val="003F4D4F"/>
    <w:rsid w:val="003F4E28"/>
    <w:rsid w:val="003F63DC"/>
    <w:rsid w:val="004006E8"/>
    <w:rsid w:val="00401855"/>
    <w:rsid w:val="0041257A"/>
    <w:rsid w:val="00416C8E"/>
    <w:rsid w:val="0041778B"/>
    <w:rsid w:val="00422735"/>
    <w:rsid w:val="004252A0"/>
    <w:rsid w:val="0042559A"/>
    <w:rsid w:val="0043299E"/>
    <w:rsid w:val="00434C72"/>
    <w:rsid w:val="00436303"/>
    <w:rsid w:val="00437CC5"/>
    <w:rsid w:val="004403D5"/>
    <w:rsid w:val="0044147B"/>
    <w:rsid w:val="00441D29"/>
    <w:rsid w:val="00443058"/>
    <w:rsid w:val="00443B2F"/>
    <w:rsid w:val="00451EAA"/>
    <w:rsid w:val="00456FF3"/>
    <w:rsid w:val="00460B77"/>
    <w:rsid w:val="004618EB"/>
    <w:rsid w:val="00465C3A"/>
    <w:rsid w:val="00465D83"/>
    <w:rsid w:val="00466EF7"/>
    <w:rsid w:val="00466F6C"/>
    <w:rsid w:val="0047238F"/>
    <w:rsid w:val="00473B50"/>
    <w:rsid w:val="004751B9"/>
    <w:rsid w:val="00476E25"/>
    <w:rsid w:val="00477455"/>
    <w:rsid w:val="0048053A"/>
    <w:rsid w:val="00484346"/>
    <w:rsid w:val="004856DA"/>
    <w:rsid w:val="004911F3"/>
    <w:rsid w:val="00495C9E"/>
    <w:rsid w:val="0049722C"/>
    <w:rsid w:val="00497897"/>
    <w:rsid w:val="004A1F7B"/>
    <w:rsid w:val="004A2E2C"/>
    <w:rsid w:val="004B7839"/>
    <w:rsid w:val="004C2A56"/>
    <w:rsid w:val="004C44D2"/>
    <w:rsid w:val="004C6C89"/>
    <w:rsid w:val="004C7893"/>
    <w:rsid w:val="004D3578"/>
    <w:rsid w:val="004D380D"/>
    <w:rsid w:val="004D42F2"/>
    <w:rsid w:val="004D71D9"/>
    <w:rsid w:val="004D731E"/>
    <w:rsid w:val="004E02E6"/>
    <w:rsid w:val="004E0BEC"/>
    <w:rsid w:val="004E1133"/>
    <w:rsid w:val="004E1ED0"/>
    <w:rsid w:val="004E213A"/>
    <w:rsid w:val="004E23D9"/>
    <w:rsid w:val="004E5A55"/>
    <w:rsid w:val="004E6CF2"/>
    <w:rsid w:val="004E6E00"/>
    <w:rsid w:val="004E7C31"/>
    <w:rsid w:val="004E7F1B"/>
    <w:rsid w:val="004F286E"/>
    <w:rsid w:val="004F445C"/>
    <w:rsid w:val="004F50A0"/>
    <w:rsid w:val="004F59CA"/>
    <w:rsid w:val="00500B33"/>
    <w:rsid w:val="00503171"/>
    <w:rsid w:val="00505347"/>
    <w:rsid w:val="00506C28"/>
    <w:rsid w:val="005074C9"/>
    <w:rsid w:val="00510F4E"/>
    <w:rsid w:val="00511DAB"/>
    <w:rsid w:val="00514E7B"/>
    <w:rsid w:val="00515376"/>
    <w:rsid w:val="00517A25"/>
    <w:rsid w:val="00522BD7"/>
    <w:rsid w:val="005253FF"/>
    <w:rsid w:val="00526F20"/>
    <w:rsid w:val="00530985"/>
    <w:rsid w:val="0053118F"/>
    <w:rsid w:val="00534557"/>
    <w:rsid w:val="00534DA0"/>
    <w:rsid w:val="00535AC7"/>
    <w:rsid w:val="00543E6C"/>
    <w:rsid w:val="005444C1"/>
    <w:rsid w:val="0054675E"/>
    <w:rsid w:val="00547B7D"/>
    <w:rsid w:val="00547D95"/>
    <w:rsid w:val="0055498E"/>
    <w:rsid w:val="005554E7"/>
    <w:rsid w:val="00561064"/>
    <w:rsid w:val="0056260B"/>
    <w:rsid w:val="00565087"/>
    <w:rsid w:val="0056573F"/>
    <w:rsid w:val="00566B1D"/>
    <w:rsid w:val="00576E01"/>
    <w:rsid w:val="005807C8"/>
    <w:rsid w:val="00584880"/>
    <w:rsid w:val="005A0136"/>
    <w:rsid w:val="005A15F2"/>
    <w:rsid w:val="005A4CB9"/>
    <w:rsid w:val="005B0070"/>
    <w:rsid w:val="005B1C27"/>
    <w:rsid w:val="005B3D79"/>
    <w:rsid w:val="005B5A7E"/>
    <w:rsid w:val="005B7EA2"/>
    <w:rsid w:val="005C12BE"/>
    <w:rsid w:val="005C5C2E"/>
    <w:rsid w:val="005C7FB9"/>
    <w:rsid w:val="005D0F23"/>
    <w:rsid w:val="005D193D"/>
    <w:rsid w:val="005D1E4A"/>
    <w:rsid w:val="005D748F"/>
    <w:rsid w:val="005E4304"/>
    <w:rsid w:val="005E7B0C"/>
    <w:rsid w:val="005F022E"/>
    <w:rsid w:val="005F115B"/>
    <w:rsid w:val="005F16AA"/>
    <w:rsid w:val="005F1D1B"/>
    <w:rsid w:val="005F35C1"/>
    <w:rsid w:val="0060602B"/>
    <w:rsid w:val="00610FC7"/>
    <w:rsid w:val="00611566"/>
    <w:rsid w:val="00613727"/>
    <w:rsid w:val="0062353C"/>
    <w:rsid w:val="00627C4C"/>
    <w:rsid w:val="00630DBB"/>
    <w:rsid w:val="00636B6A"/>
    <w:rsid w:val="00645041"/>
    <w:rsid w:val="00646D99"/>
    <w:rsid w:val="00647C51"/>
    <w:rsid w:val="00652490"/>
    <w:rsid w:val="00656910"/>
    <w:rsid w:val="00665FAD"/>
    <w:rsid w:val="006661A5"/>
    <w:rsid w:val="00670F6A"/>
    <w:rsid w:val="006744C0"/>
    <w:rsid w:val="006754E6"/>
    <w:rsid w:val="0067696D"/>
    <w:rsid w:val="00677197"/>
    <w:rsid w:val="0068036D"/>
    <w:rsid w:val="00681F2D"/>
    <w:rsid w:val="006821F7"/>
    <w:rsid w:val="00682D55"/>
    <w:rsid w:val="00684AA8"/>
    <w:rsid w:val="00685FB5"/>
    <w:rsid w:val="00690D1F"/>
    <w:rsid w:val="00692570"/>
    <w:rsid w:val="00692CC0"/>
    <w:rsid w:val="00696F80"/>
    <w:rsid w:val="006A1121"/>
    <w:rsid w:val="006A218B"/>
    <w:rsid w:val="006B3D96"/>
    <w:rsid w:val="006B7D08"/>
    <w:rsid w:val="006C3518"/>
    <w:rsid w:val="006C5C0F"/>
    <w:rsid w:val="006C66D8"/>
    <w:rsid w:val="006C6841"/>
    <w:rsid w:val="006C698E"/>
    <w:rsid w:val="006D1E24"/>
    <w:rsid w:val="006D2898"/>
    <w:rsid w:val="006D6ECB"/>
    <w:rsid w:val="006E0112"/>
    <w:rsid w:val="006E1417"/>
    <w:rsid w:val="006E284D"/>
    <w:rsid w:val="006E3EA9"/>
    <w:rsid w:val="006E4F30"/>
    <w:rsid w:val="006F0131"/>
    <w:rsid w:val="006F299F"/>
    <w:rsid w:val="006F6554"/>
    <w:rsid w:val="006F6A2C"/>
    <w:rsid w:val="00701026"/>
    <w:rsid w:val="00701615"/>
    <w:rsid w:val="00703B05"/>
    <w:rsid w:val="00703F16"/>
    <w:rsid w:val="00705599"/>
    <w:rsid w:val="0070574C"/>
    <w:rsid w:val="00706BD8"/>
    <w:rsid w:val="00710201"/>
    <w:rsid w:val="00714973"/>
    <w:rsid w:val="007165DE"/>
    <w:rsid w:val="00720AA7"/>
    <w:rsid w:val="00724DA1"/>
    <w:rsid w:val="0072524D"/>
    <w:rsid w:val="007255AA"/>
    <w:rsid w:val="007266B0"/>
    <w:rsid w:val="00726861"/>
    <w:rsid w:val="0073205A"/>
    <w:rsid w:val="007339BC"/>
    <w:rsid w:val="007342B5"/>
    <w:rsid w:val="00734A5B"/>
    <w:rsid w:val="00741937"/>
    <w:rsid w:val="00741C7D"/>
    <w:rsid w:val="007430E4"/>
    <w:rsid w:val="00744E76"/>
    <w:rsid w:val="00745812"/>
    <w:rsid w:val="007539C7"/>
    <w:rsid w:val="00754048"/>
    <w:rsid w:val="00757D40"/>
    <w:rsid w:val="00762546"/>
    <w:rsid w:val="007629EE"/>
    <w:rsid w:val="00763717"/>
    <w:rsid w:val="0076576E"/>
    <w:rsid w:val="00766837"/>
    <w:rsid w:val="00773DF6"/>
    <w:rsid w:val="007751BE"/>
    <w:rsid w:val="007763A9"/>
    <w:rsid w:val="00781F0F"/>
    <w:rsid w:val="00784F11"/>
    <w:rsid w:val="0078727C"/>
    <w:rsid w:val="0079049D"/>
    <w:rsid w:val="00790ABB"/>
    <w:rsid w:val="00792BAE"/>
    <w:rsid w:val="00793DC5"/>
    <w:rsid w:val="007952C1"/>
    <w:rsid w:val="007964FF"/>
    <w:rsid w:val="007A000F"/>
    <w:rsid w:val="007A5E37"/>
    <w:rsid w:val="007A7C5A"/>
    <w:rsid w:val="007B02BE"/>
    <w:rsid w:val="007B18D8"/>
    <w:rsid w:val="007B1E32"/>
    <w:rsid w:val="007C029F"/>
    <w:rsid w:val="007C095F"/>
    <w:rsid w:val="007C27C1"/>
    <w:rsid w:val="007C3F75"/>
    <w:rsid w:val="007D5A7A"/>
    <w:rsid w:val="007D6DCD"/>
    <w:rsid w:val="007E3C95"/>
    <w:rsid w:val="007E4B27"/>
    <w:rsid w:val="007E6DB8"/>
    <w:rsid w:val="007F04BC"/>
    <w:rsid w:val="007F5708"/>
    <w:rsid w:val="007F5826"/>
    <w:rsid w:val="008016CA"/>
    <w:rsid w:val="00802839"/>
    <w:rsid w:val="008028A4"/>
    <w:rsid w:val="00813245"/>
    <w:rsid w:val="008169C3"/>
    <w:rsid w:val="008178CC"/>
    <w:rsid w:val="00823282"/>
    <w:rsid w:val="008369A7"/>
    <w:rsid w:val="008411AA"/>
    <w:rsid w:val="008416D9"/>
    <w:rsid w:val="00843BEE"/>
    <w:rsid w:val="008458E0"/>
    <w:rsid w:val="00850C5B"/>
    <w:rsid w:val="00853B26"/>
    <w:rsid w:val="0085433A"/>
    <w:rsid w:val="008566D7"/>
    <w:rsid w:val="00865AFB"/>
    <w:rsid w:val="008668D7"/>
    <w:rsid w:val="0087140E"/>
    <w:rsid w:val="008750D5"/>
    <w:rsid w:val="008768CA"/>
    <w:rsid w:val="00877EF9"/>
    <w:rsid w:val="008804A7"/>
    <w:rsid w:val="00880559"/>
    <w:rsid w:val="00887D6A"/>
    <w:rsid w:val="008925F1"/>
    <w:rsid w:val="00894009"/>
    <w:rsid w:val="008A41A9"/>
    <w:rsid w:val="008A437D"/>
    <w:rsid w:val="008A50AC"/>
    <w:rsid w:val="008A73ED"/>
    <w:rsid w:val="008B00FC"/>
    <w:rsid w:val="008B11DD"/>
    <w:rsid w:val="008B265B"/>
    <w:rsid w:val="008B4DD8"/>
    <w:rsid w:val="008B5306"/>
    <w:rsid w:val="008C2359"/>
    <w:rsid w:val="008C5E0B"/>
    <w:rsid w:val="008D2790"/>
    <w:rsid w:val="008D2E4D"/>
    <w:rsid w:val="008D2FA5"/>
    <w:rsid w:val="008D40D6"/>
    <w:rsid w:val="008D5A4A"/>
    <w:rsid w:val="008D6110"/>
    <w:rsid w:val="008D690E"/>
    <w:rsid w:val="008E210C"/>
    <w:rsid w:val="008E4507"/>
    <w:rsid w:val="008E4AB5"/>
    <w:rsid w:val="008E5A2B"/>
    <w:rsid w:val="008E6B93"/>
    <w:rsid w:val="008F120D"/>
    <w:rsid w:val="008F19F5"/>
    <w:rsid w:val="008F5123"/>
    <w:rsid w:val="008F7DD0"/>
    <w:rsid w:val="0090271F"/>
    <w:rsid w:val="00902DB9"/>
    <w:rsid w:val="009040FE"/>
    <w:rsid w:val="0090466A"/>
    <w:rsid w:val="009062D1"/>
    <w:rsid w:val="009142C2"/>
    <w:rsid w:val="009154EB"/>
    <w:rsid w:val="00920614"/>
    <w:rsid w:val="00921FFB"/>
    <w:rsid w:val="00926C70"/>
    <w:rsid w:val="00930158"/>
    <w:rsid w:val="00930F87"/>
    <w:rsid w:val="009310A5"/>
    <w:rsid w:val="00931FA0"/>
    <w:rsid w:val="00934C1D"/>
    <w:rsid w:val="00935DEE"/>
    <w:rsid w:val="00936071"/>
    <w:rsid w:val="00940212"/>
    <w:rsid w:val="00940D47"/>
    <w:rsid w:val="009425A7"/>
    <w:rsid w:val="00942EC2"/>
    <w:rsid w:val="00953EB9"/>
    <w:rsid w:val="00954789"/>
    <w:rsid w:val="00960C81"/>
    <w:rsid w:val="00961B32"/>
    <w:rsid w:val="00963B6E"/>
    <w:rsid w:val="00970DB3"/>
    <w:rsid w:val="009738D4"/>
    <w:rsid w:val="00974BB0"/>
    <w:rsid w:val="00975703"/>
    <w:rsid w:val="009765CC"/>
    <w:rsid w:val="00976A07"/>
    <w:rsid w:val="009822D6"/>
    <w:rsid w:val="00982CDB"/>
    <w:rsid w:val="00984E90"/>
    <w:rsid w:val="00994034"/>
    <w:rsid w:val="00995B40"/>
    <w:rsid w:val="00996744"/>
    <w:rsid w:val="009A0AF3"/>
    <w:rsid w:val="009A1846"/>
    <w:rsid w:val="009A4013"/>
    <w:rsid w:val="009A7CDE"/>
    <w:rsid w:val="009B07CD"/>
    <w:rsid w:val="009C023A"/>
    <w:rsid w:val="009C14D9"/>
    <w:rsid w:val="009C19E9"/>
    <w:rsid w:val="009C5090"/>
    <w:rsid w:val="009D3A39"/>
    <w:rsid w:val="009D3CC6"/>
    <w:rsid w:val="009D3EDE"/>
    <w:rsid w:val="009D40E2"/>
    <w:rsid w:val="009D4285"/>
    <w:rsid w:val="009D74A6"/>
    <w:rsid w:val="009E2BD9"/>
    <w:rsid w:val="009E67D4"/>
    <w:rsid w:val="009E6A02"/>
    <w:rsid w:val="009E6C11"/>
    <w:rsid w:val="009F5BB8"/>
    <w:rsid w:val="009F7E7A"/>
    <w:rsid w:val="00A067CC"/>
    <w:rsid w:val="00A10F02"/>
    <w:rsid w:val="00A118D5"/>
    <w:rsid w:val="00A17175"/>
    <w:rsid w:val="00A204CA"/>
    <w:rsid w:val="00A32BD3"/>
    <w:rsid w:val="00A34259"/>
    <w:rsid w:val="00A34755"/>
    <w:rsid w:val="00A36CC0"/>
    <w:rsid w:val="00A42CCD"/>
    <w:rsid w:val="00A4476E"/>
    <w:rsid w:val="00A45512"/>
    <w:rsid w:val="00A4649C"/>
    <w:rsid w:val="00A46940"/>
    <w:rsid w:val="00A51A5A"/>
    <w:rsid w:val="00A53724"/>
    <w:rsid w:val="00A54228"/>
    <w:rsid w:val="00A556B9"/>
    <w:rsid w:val="00A55930"/>
    <w:rsid w:val="00A62301"/>
    <w:rsid w:val="00A629B1"/>
    <w:rsid w:val="00A641ED"/>
    <w:rsid w:val="00A80997"/>
    <w:rsid w:val="00A82346"/>
    <w:rsid w:val="00A8723A"/>
    <w:rsid w:val="00A928F0"/>
    <w:rsid w:val="00A9671C"/>
    <w:rsid w:val="00A96D4B"/>
    <w:rsid w:val="00AA1553"/>
    <w:rsid w:val="00AA2CA8"/>
    <w:rsid w:val="00AB06F6"/>
    <w:rsid w:val="00AB4640"/>
    <w:rsid w:val="00AB7466"/>
    <w:rsid w:val="00AC4066"/>
    <w:rsid w:val="00AC6516"/>
    <w:rsid w:val="00AD65A9"/>
    <w:rsid w:val="00AE0160"/>
    <w:rsid w:val="00AE3527"/>
    <w:rsid w:val="00AE4478"/>
    <w:rsid w:val="00AE6E7E"/>
    <w:rsid w:val="00AF0F48"/>
    <w:rsid w:val="00AF508C"/>
    <w:rsid w:val="00AF6178"/>
    <w:rsid w:val="00AF655E"/>
    <w:rsid w:val="00AF72D1"/>
    <w:rsid w:val="00AF7632"/>
    <w:rsid w:val="00B0094F"/>
    <w:rsid w:val="00B01AD9"/>
    <w:rsid w:val="00B04E6C"/>
    <w:rsid w:val="00B05962"/>
    <w:rsid w:val="00B06891"/>
    <w:rsid w:val="00B07ADD"/>
    <w:rsid w:val="00B07C20"/>
    <w:rsid w:val="00B07D6A"/>
    <w:rsid w:val="00B12A92"/>
    <w:rsid w:val="00B12AF8"/>
    <w:rsid w:val="00B15449"/>
    <w:rsid w:val="00B15CCB"/>
    <w:rsid w:val="00B17113"/>
    <w:rsid w:val="00B2070F"/>
    <w:rsid w:val="00B27303"/>
    <w:rsid w:val="00B3011B"/>
    <w:rsid w:val="00B331D9"/>
    <w:rsid w:val="00B34AB9"/>
    <w:rsid w:val="00B3697B"/>
    <w:rsid w:val="00B41EF5"/>
    <w:rsid w:val="00B41F50"/>
    <w:rsid w:val="00B440D7"/>
    <w:rsid w:val="00B4487A"/>
    <w:rsid w:val="00B46D93"/>
    <w:rsid w:val="00B47FD1"/>
    <w:rsid w:val="00B516BB"/>
    <w:rsid w:val="00B51932"/>
    <w:rsid w:val="00B54F7D"/>
    <w:rsid w:val="00B563CD"/>
    <w:rsid w:val="00B65C10"/>
    <w:rsid w:val="00B67DE6"/>
    <w:rsid w:val="00B70DAA"/>
    <w:rsid w:val="00B720BB"/>
    <w:rsid w:val="00B733D5"/>
    <w:rsid w:val="00B7677F"/>
    <w:rsid w:val="00B7780D"/>
    <w:rsid w:val="00B81E30"/>
    <w:rsid w:val="00B91100"/>
    <w:rsid w:val="00B922DA"/>
    <w:rsid w:val="00B92E7D"/>
    <w:rsid w:val="00B94E14"/>
    <w:rsid w:val="00B95518"/>
    <w:rsid w:val="00B97F49"/>
    <w:rsid w:val="00BA412C"/>
    <w:rsid w:val="00BA5D95"/>
    <w:rsid w:val="00BB2233"/>
    <w:rsid w:val="00BB2C70"/>
    <w:rsid w:val="00BB524F"/>
    <w:rsid w:val="00BB5E96"/>
    <w:rsid w:val="00BB638E"/>
    <w:rsid w:val="00BB67EA"/>
    <w:rsid w:val="00BB6CE5"/>
    <w:rsid w:val="00BC22F0"/>
    <w:rsid w:val="00BC2F79"/>
    <w:rsid w:val="00BC3555"/>
    <w:rsid w:val="00BC6B01"/>
    <w:rsid w:val="00BC78BF"/>
    <w:rsid w:val="00BD1039"/>
    <w:rsid w:val="00BD4FD7"/>
    <w:rsid w:val="00BD543F"/>
    <w:rsid w:val="00BD5C41"/>
    <w:rsid w:val="00BD5C50"/>
    <w:rsid w:val="00BE32A3"/>
    <w:rsid w:val="00BE38B6"/>
    <w:rsid w:val="00BE3A54"/>
    <w:rsid w:val="00BE7A3E"/>
    <w:rsid w:val="00BF07E7"/>
    <w:rsid w:val="00BF0DA3"/>
    <w:rsid w:val="00BF2FF6"/>
    <w:rsid w:val="00BF4501"/>
    <w:rsid w:val="00BF582B"/>
    <w:rsid w:val="00C05CB5"/>
    <w:rsid w:val="00C12084"/>
    <w:rsid w:val="00C12B51"/>
    <w:rsid w:val="00C13D58"/>
    <w:rsid w:val="00C1618B"/>
    <w:rsid w:val="00C164EF"/>
    <w:rsid w:val="00C23EDB"/>
    <w:rsid w:val="00C245AF"/>
    <w:rsid w:val="00C24650"/>
    <w:rsid w:val="00C263B6"/>
    <w:rsid w:val="00C266E8"/>
    <w:rsid w:val="00C27C33"/>
    <w:rsid w:val="00C31CA4"/>
    <w:rsid w:val="00C325BE"/>
    <w:rsid w:val="00C33079"/>
    <w:rsid w:val="00C33682"/>
    <w:rsid w:val="00C36F6C"/>
    <w:rsid w:val="00C4063E"/>
    <w:rsid w:val="00C418C8"/>
    <w:rsid w:val="00C41F06"/>
    <w:rsid w:val="00C4584C"/>
    <w:rsid w:val="00C5095B"/>
    <w:rsid w:val="00C540DC"/>
    <w:rsid w:val="00C57F9D"/>
    <w:rsid w:val="00C61DAE"/>
    <w:rsid w:val="00C629CA"/>
    <w:rsid w:val="00C66632"/>
    <w:rsid w:val="00C75B8B"/>
    <w:rsid w:val="00C763C3"/>
    <w:rsid w:val="00C832EF"/>
    <w:rsid w:val="00C83A13"/>
    <w:rsid w:val="00C84B71"/>
    <w:rsid w:val="00C87803"/>
    <w:rsid w:val="00C9068C"/>
    <w:rsid w:val="00C92967"/>
    <w:rsid w:val="00C92B90"/>
    <w:rsid w:val="00C93E87"/>
    <w:rsid w:val="00C9403B"/>
    <w:rsid w:val="00CA0055"/>
    <w:rsid w:val="00CA0CCC"/>
    <w:rsid w:val="00CA236F"/>
    <w:rsid w:val="00CA361D"/>
    <w:rsid w:val="00CA3D0C"/>
    <w:rsid w:val="00CA4703"/>
    <w:rsid w:val="00CA5798"/>
    <w:rsid w:val="00CA654B"/>
    <w:rsid w:val="00CA74C0"/>
    <w:rsid w:val="00CB6CCC"/>
    <w:rsid w:val="00CB76D1"/>
    <w:rsid w:val="00CB7FBE"/>
    <w:rsid w:val="00CC215D"/>
    <w:rsid w:val="00CD227F"/>
    <w:rsid w:val="00CD4C7B"/>
    <w:rsid w:val="00CE3D12"/>
    <w:rsid w:val="00CE4DAC"/>
    <w:rsid w:val="00CF00B7"/>
    <w:rsid w:val="00CF3BF2"/>
    <w:rsid w:val="00CF4CAA"/>
    <w:rsid w:val="00CF7616"/>
    <w:rsid w:val="00D01D84"/>
    <w:rsid w:val="00D06907"/>
    <w:rsid w:val="00D104E3"/>
    <w:rsid w:val="00D1473D"/>
    <w:rsid w:val="00D24317"/>
    <w:rsid w:val="00D25C55"/>
    <w:rsid w:val="00D2643E"/>
    <w:rsid w:val="00D26506"/>
    <w:rsid w:val="00D33BE3"/>
    <w:rsid w:val="00D3792D"/>
    <w:rsid w:val="00D409F2"/>
    <w:rsid w:val="00D40F8D"/>
    <w:rsid w:val="00D457C7"/>
    <w:rsid w:val="00D50E5B"/>
    <w:rsid w:val="00D51CD1"/>
    <w:rsid w:val="00D53161"/>
    <w:rsid w:val="00D55E47"/>
    <w:rsid w:val="00D56C5E"/>
    <w:rsid w:val="00D572B7"/>
    <w:rsid w:val="00D6100C"/>
    <w:rsid w:val="00D62E19"/>
    <w:rsid w:val="00D6378A"/>
    <w:rsid w:val="00D67B10"/>
    <w:rsid w:val="00D67CD1"/>
    <w:rsid w:val="00D70734"/>
    <w:rsid w:val="00D72727"/>
    <w:rsid w:val="00D72B69"/>
    <w:rsid w:val="00D72F6D"/>
    <w:rsid w:val="00D7363A"/>
    <w:rsid w:val="00D738D6"/>
    <w:rsid w:val="00D74E5A"/>
    <w:rsid w:val="00D76579"/>
    <w:rsid w:val="00D76A1A"/>
    <w:rsid w:val="00D76D8F"/>
    <w:rsid w:val="00D80795"/>
    <w:rsid w:val="00D80A0B"/>
    <w:rsid w:val="00D83C5B"/>
    <w:rsid w:val="00D85194"/>
    <w:rsid w:val="00D854BE"/>
    <w:rsid w:val="00D87E00"/>
    <w:rsid w:val="00D9134D"/>
    <w:rsid w:val="00D9272F"/>
    <w:rsid w:val="00D96D11"/>
    <w:rsid w:val="00D97593"/>
    <w:rsid w:val="00DA0ECA"/>
    <w:rsid w:val="00DA2175"/>
    <w:rsid w:val="00DA2A34"/>
    <w:rsid w:val="00DA4452"/>
    <w:rsid w:val="00DA52C6"/>
    <w:rsid w:val="00DA7A03"/>
    <w:rsid w:val="00DB0DB8"/>
    <w:rsid w:val="00DB136E"/>
    <w:rsid w:val="00DB1818"/>
    <w:rsid w:val="00DB59F1"/>
    <w:rsid w:val="00DB7626"/>
    <w:rsid w:val="00DC0246"/>
    <w:rsid w:val="00DC309B"/>
    <w:rsid w:val="00DC42B8"/>
    <w:rsid w:val="00DC4DA2"/>
    <w:rsid w:val="00DC744D"/>
    <w:rsid w:val="00DD6E74"/>
    <w:rsid w:val="00DE013C"/>
    <w:rsid w:val="00DE23FA"/>
    <w:rsid w:val="00DE495E"/>
    <w:rsid w:val="00DE4F3A"/>
    <w:rsid w:val="00DE6844"/>
    <w:rsid w:val="00DE6E89"/>
    <w:rsid w:val="00DF540C"/>
    <w:rsid w:val="00DF54E3"/>
    <w:rsid w:val="00DF6245"/>
    <w:rsid w:val="00E0135E"/>
    <w:rsid w:val="00E10E91"/>
    <w:rsid w:val="00E11F52"/>
    <w:rsid w:val="00E1255E"/>
    <w:rsid w:val="00E13082"/>
    <w:rsid w:val="00E14A3D"/>
    <w:rsid w:val="00E20450"/>
    <w:rsid w:val="00E212B9"/>
    <w:rsid w:val="00E2307D"/>
    <w:rsid w:val="00E23FF2"/>
    <w:rsid w:val="00E270A4"/>
    <w:rsid w:val="00E2747E"/>
    <w:rsid w:val="00E33CBA"/>
    <w:rsid w:val="00E35AC8"/>
    <w:rsid w:val="00E40082"/>
    <w:rsid w:val="00E40459"/>
    <w:rsid w:val="00E4395A"/>
    <w:rsid w:val="00E4424A"/>
    <w:rsid w:val="00E449BA"/>
    <w:rsid w:val="00E471CF"/>
    <w:rsid w:val="00E50BEC"/>
    <w:rsid w:val="00E528D0"/>
    <w:rsid w:val="00E544DF"/>
    <w:rsid w:val="00E5676E"/>
    <w:rsid w:val="00E6228B"/>
    <w:rsid w:val="00E62835"/>
    <w:rsid w:val="00E6596E"/>
    <w:rsid w:val="00E70530"/>
    <w:rsid w:val="00E71B3A"/>
    <w:rsid w:val="00E77645"/>
    <w:rsid w:val="00E83059"/>
    <w:rsid w:val="00E83697"/>
    <w:rsid w:val="00E854F4"/>
    <w:rsid w:val="00E879B3"/>
    <w:rsid w:val="00E87C5C"/>
    <w:rsid w:val="00E916D1"/>
    <w:rsid w:val="00E944C2"/>
    <w:rsid w:val="00E94CC5"/>
    <w:rsid w:val="00EA0EE7"/>
    <w:rsid w:val="00EA1950"/>
    <w:rsid w:val="00EA4857"/>
    <w:rsid w:val="00EA54E9"/>
    <w:rsid w:val="00EA6EF5"/>
    <w:rsid w:val="00EB0B1A"/>
    <w:rsid w:val="00EB0C1C"/>
    <w:rsid w:val="00EB325B"/>
    <w:rsid w:val="00EC12EE"/>
    <w:rsid w:val="00EC4A25"/>
    <w:rsid w:val="00EC6249"/>
    <w:rsid w:val="00EC7A2C"/>
    <w:rsid w:val="00ED0034"/>
    <w:rsid w:val="00ED1F25"/>
    <w:rsid w:val="00ED320D"/>
    <w:rsid w:val="00ED47B5"/>
    <w:rsid w:val="00ED5DC4"/>
    <w:rsid w:val="00ED7A1C"/>
    <w:rsid w:val="00EE39D5"/>
    <w:rsid w:val="00EE48C1"/>
    <w:rsid w:val="00EE4E3B"/>
    <w:rsid w:val="00EF1A0F"/>
    <w:rsid w:val="00EF2356"/>
    <w:rsid w:val="00EF2F8A"/>
    <w:rsid w:val="00EF5817"/>
    <w:rsid w:val="00EF5C57"/>
    <w:rsid w:val="00F025A2"/>
    <w:rsid w:val="00F05B1F"/>
    <w:rsid w:val="00F068C9"/>
    <w:rsid w:val="00F07388"/>
    <w:rsid w:val="00F10806"/>
    <w:rsid w:val="00F2026E"/>
    <w:rsid w:val="00F212A7"/>
    <w:rsid w:val="00F2210A"/>
    <w:rsid w:val="00F22B0F"/>
    <w:rsid w:val="00F2434F"/>
    <w:rsid w:val="00F244D2"/>
    <w:rsid w:val="00F25615"/>
    <w:rsid w:val="00F3611F"/>
    <w:rsid w:val="00F3612B"/>
    <w:rsid w:val="00F36983"/>
    <w:rsid w:val="00F37743"/>
    <w:rsid w:val="00F40805"/>
    <w:rsid w:val="00F414AF"/>
    <w:rsid w:val="00F4281E"/>
    <w:rsid w:val="00F47AE8"/>
    <w:rsid w:val="00F5081C"/>
    <w:rsid w:val="00F5154A"/>
    <w:rsid w:val="00F52043"/>
    <w:rsid w:val="00F54A3D"/>
    <w:rsid w:val="00F54CB0"/>
    <w:rsid w:val="00F61F3A"/>
    <w:rsid w:val="00F62BDE"/>
    <w:rsid w:val="00F63E06"/>
    <w:rsid w:val="00F653B8"/>
    <w:rsid w:val="00F65CD7"/>
    <w:rsid w:val="00F71B89"/>
    <w:rsid w:val="00F7353C"/>
    <w:rsid w:val="00F7394E"/>
    <w:rsid w:val="00F73ADA"/>
    <w:rsid w:val="00F76F8F"/>
    <w:rsid w:val="00F77B0B"/>
    <w:rsid w:val="00F84DE2"/>
    <w:rsid w:val="00F8787B"/>
    <w:rsid w:val="00F94ED2"/>
    <w:rsid w:val="00FA1266"/>
    <w:rsid w:val="00FA4982"/>
    <w:rsid w:val="00FA4E84"/>
    <w:rsid w:val="00FA6530"/>
    <w:rsid w:val="00FA760A"/>
    <w:rsid w:val="00FB2586"/>
    <w:rsid w:val="00FB36FA"/>
    <w:rsid w:val="00FB3F0D"/>
    <w:rsid w:val="00FC1192"/>
    <w:rsid w:val="00FC649D"/>
    <w:rsid w:val="00FD1226"/>
    <w:rsid w:val="00FD7E42"/>
    <w:rsid w:val="00FE251B"/>
    <w:rsid w:val="00FE2BC6"/>
    <w:rsid w:val="00FE3FC7"/>
    <w:rsid w:val="00FE7FB7"/>
    <w:rsid w:val="00FF12F7"/>
    <w:rsid w:val="00FF5503"/>
    <w:rsid w:val="00FF6DC8"/>
    <w:rsid w:val="174B905E"/>
    <w:rsid w:val="625A4ADE"/>
    <w:rsid w:val="7F5FA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62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6E06"/>
    <w:pPr>
      <w:ind w:left="720"/>
      <w:contextualSpacing/>
    </w:pPr>
  </w:style>
  <w:style w:type="character" w:styleId="CommentReference">
    <w:name w:val="annotation reference"/>
    <w:basedOn w:val="DefaultParagraphFont"/>
    <w:rsid w:val="00F10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806"/>
  </w:style>
  <w:style w:type="character" w:customStyle="1" w:styleId="CommentTextChar">
    <w:name w:val="Comment Text Char"/>
    <w:basedOn w:val="DefaultParagraphFont"/>
    <w:link w:val="CommentText"/>
    <w:rsid w:val="00F108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0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080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444C1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rsid w:val="00D80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44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3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45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607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34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192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921">
          <w:marLeft w:val="720"/>
          <w:marRight w:val="0"/>
          <w:marTop w:val="67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638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7614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832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4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1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7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90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65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6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2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2915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54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287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92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240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65770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892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651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22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2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6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3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509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42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1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8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4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46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0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6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22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0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53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6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9748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31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75/Docs/RP-170805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81/Docs/RP-18207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99bis/Docs/R2-17109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5AIRPNAIUNRU-859666464-5064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https://nokia.sharepoint.com/sites/c5g/e2earch/_layouts/15/DocIdRedir.aspx?ID=5AIRPNAIUNRU-859666464-5064</Url>
      <Description>5AIRPNAIUNRU-859666464-5064</Description>
    </_dlc_DocIdUrl>
    <Information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5A17277-3047-46BD-B437-55ACEE7B1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5638D-BA07-4E26-AD83-7F4C4C501C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9203E9-EE4A-45E3-8B9E-C1B96702719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BB608A-D71A-41D2-A9D7-0A0713FEDB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3CBB9-1B6A-4666-A8FB-F79BF3062CC2}">
  <ds:schemaRefs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83f22d2f-d16e-4be6-ad4f-29fa0b067c3c"/>
    <ds:schemaRef ds:uri="3b34c8f0-1ef5-4d1e-bb66-517ce7fe7356"/>
    <ds:schemaRef ds:uri="http://schemas.openxmlformats.org/package/2006/metadata/core-properties"/>
    <ds:schemaRef ds:uri="a3840f4f-04be-43d1-b2ef-6ff1382503c7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EFB3DBF3-AF16-4994-9CB0-51DC3099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1228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2019-03-29T04:44:00Z</dcterms:created>
  <dcterms:modified xsi:type="dcterms:W3CDTF">2019-05-02T06:48:00Z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8192">
    <vt:lpwstr>191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33911a68-8f4c-407b-9bbe-8ea180a38eff</vt:lpwstr>
  </property>
</Properties>
</file>